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BD4F87" w14:textId="77777777" w:rsidR="00641B79" w:rsidRPr="0001046C" w:rsidRDefault="00641B79">
      <w:pPr>
        <w:widowControl w:val="0"/>
        <w:spacing w:line="276" w:lineRule="auto"/>
        <w:rPr>
          <w:rFonts w:ascii="Arial" w:eastAsia="Arial" w:hAnsi="Arial" w:cs="Arial"/>
          <w:color w:val="000000"/>
          <w:sz w:val="22"/>
          <w:szCs w:val="22"/>
        </w:rPr>
      </w:pPr>
    </w:p>
    <w:tbl>
      <w:tblPr>
        <w:tblStyle w:val="Style20"/>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167"/>
        <w:gridCol w:w="15767"/>
      </w:tblGrid>
      <w:tr w:rsidR="00641B79" w:rsidRPr="0001046C" w14:paraId="30916CC0" w14:textId="77777777">
        <w:trPr>
          <w:trHeight w:val="290"/>
        </w:trPr>
        <w:tc>
          <w:tcPr>
            <w:tcW w:w="20934" w:type="dxa"/>
            <w:gridSpan w:val="2"/>
            <w:tcBorders>
              <w:top w:val="nil"/>
              <w:left w:val="nil"/>
              <w:right w:val="nil"/>
            </w:tcBorders>
          </w:tcPr>
          <w:p w14:paraId="0BA0BD78" w14:textId="77777777" w:rsidR="00641B79" w:rsidRPr="0001046C" w:rsidRDefault="00641B79">
            <w:pPr>
              <w:pStyle w:val="Heading2"/>
              <w:jc w:val="left"/>
              <w:rPr>
                <w:rFonts w:ascii="Arial" w:eastAsia="Arial" w:hAnsi="Arial" w:cs="Arial"/>
                <w:b w:val="0"/>
                <w:bCs w:val="0"/>
                <w:sz w:val="28"/>
                <w:szCs w:val="28"/>
              </w:rPr>
            </w:pPr>
          </w:p>
        </w:tc>
      </w:tr>
      <w:tr w:rsidR="00641B79" w:rsidRPr="0001046C" w14:paraId="52EE7BEA" w14:textId="77777777">
        <w:trPr>
          <w:trHeight w:val="290"/>
        </w:trPr>
        <w:tc>
          <w:tcPr>
            <w:tcW w:w="5167" w:type="dxa"/>
          </w:tcPr>
          <w:p w14:paraId="5605D884" w14:textId="77777777" w:rsidR="00641B79" w:rsidRPr="0001046C" w:rsidRDefault="00000000">
            <w:pPr>
              <w:ind w:left="90"/>
              <w:rPr>
                <w:rFonts w:ascii="Arial" w:eastAsia="Arial" w:hAnsi="Arial" w:cs="Arial"/>
                <w:color w:val="000000"/>
                <w:sz w:val="20"/>
                <w:szCs w:val="20"/>
              </w:rPr>
            </w:pPr>
            <w:r w:rsidRPr="0001046C">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395026D5" w14:textId="77777777" w:rsidR="00641B79" w:rsidRPr="0001046C" w:rsidRDefault="00000000">
            <w:pPr>
              <w:rPr>
                <w:rFonts w:ascii="Arial" w:eastAsia="Arial" w:hAnsi="Arial" w:cs="Arial"/>
                <w:color w:val="0000FF"/>
                <w:sz w:val="20"/>
                <w:szCs w:val="20"/>
              </w:rPr>
            </w:pPr>
            <w:hyperlink r:id="rId7">
              <w:r w:rsidRPr="0001046C">
                <w:rPr>
                  <w:rFonts w:ascii="Arial" w:eastAsia="Arial" w:hAnsi="Arial" w:cs="Arial"/>
                  <w:b/>
                  <w:bCs/>
                  <w:color w:val="0000FF"/>
                  <w:sz w:val="20"/>
                  <w:szCs w:val="20"/>
                  <w:u w:val="single"/>
                </w:rPr>
                <w:t>Asian Journal of Research in Surgery</w:t>
              </w:r>
            </w:hyperlink>
            <w:r w:rsidRPr="0001046C">
              <w:rPr>
                <w:rFonts w:ascii="Arial" w:eastAsia="Arial" w:hAnsi="Arial" w:cs="Arial"/>
                <w:b/>
                <w:bCs/>
                <w:color w:val="0000FF"/>
                <w:sz w:val="20"/>
                <w:szCs w:val="20"/>
              </w:rPr>
              <w:t xml:space="preserve"> </w:t>
            </w:r>
          </w:p>
        </w:tc>
      </w:tr>
      <w:tr w:rsidR="00641B79" w:rsidRPr="0001046C" w14:paraId="4D4C6CA2" w14:textId="77777777">
        <w:trPr>
          <w:trHeight w:val="290"/>
        </w:trPr>
        <w:tc>
          <w:tcPr>
            <w:tcW w:w="5167" w:type="dxa"/>
          </w:tcPr>
          <w:p w14:paraId="2214A53D" w14:textId="77777777" w:rsidR="00641B79" w:rsidRPr="0001046C" w:rsidRDefault="00000000">
            <w:pPr>
              <w:ind w:left="90"/>
              <w:rPr>
                <w:rFonts w:ascii="Arial" w:eastAsia="Arial" w:hAnsi="Arial" w:cs="Arial"/>
                <w:color w:val="000000"/>
                <w:sz w:val="20"/>
                <w:szCs w:val="20"/>
              </w:rPr>
            </w:pPr>
            <w:r w:rsidRPr="0001046C">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0D13D7DA" w14:textId="77777777" w:rsidR="00641B79" w:rsidRPr="0001046C" w:rsidRDefault="00000000">
            <w:pPr>
              <w:rPr>
                <w:rFonts w:ascii="Arial" w:eastAsia="Arial" w:hAnsi="Arial" w:cs="Arial"/>
                <w:color w:val="000000"/>
                <w:sz w:val="20"/>
                <w:szCs w:val="20"/>
              </w:rPr>
            </w:pPr>
            <w:r w:rsidRPr="0001046C">
              <w:rPr>
                <w:rFonts w:ascii="Arial" w:eastAsia="Arial" w:hAnsi="Arial" w:cs="Arial"/>
                <w:b/>
                <w:bCs/>
                <w:color w:val="000000"/>
                <w:sz w:val="20"/>
                <w:szCs w:val="20"/>
              </w:rPr>
              <w:t>Ms_AJRS_151948</w:t>
            </w:r>
          </w:p>
        </w:tc>
      </w:tr>
      <w:tr w:rsidR="00641B79" w:rsidRPr="0001046C" w14:paraId="329F78AE" w14:textId="77777777">
        <w:trPr>
          <w:trHeight w:val="650"/>
        </w:trPr>
        <w:tc>
          <w:tcPr>
            <w:tcW w:w="5167" w:type="dxa"/>
          </w:tcPr>
          <w:p w14:paraId="07F063AA" w14:textId="77777777" w:rsidR="00641B79" w:rsidRPr="0001046C" w:rsidRDefault="00000000">
            <w:pPr>
              <w:ind w:left="90"/>
              <w:rPr>
                <w:rFonts w:ascii="Arial" w:eastAsia="Arial" w:hAnsi="Arial" w:cs="Arial"/>
                <w:color w:val="000000"/>
                <w:sz w:val="20"/>
                <w:szCs w:val="20"/>
              </w:rPr>
            </w:pPr>
            <w:r w:rsidRPr="0001046C">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2C2C17F2" w14:textId="77777777" w:rsidR="00641B79" w:rsidRPr="0001046C" w:rsidRDefault="00000000">
            <w:pPr>
              <w:rPr>
                <w:rFonts w:ascii="Arial" w:eastAsia="Arial" w:hAnsi="Arial" w:cs="Arial"/>
                <w:color w:val="000000"/>
                <w:sz w:val="20"/>
                <w:szCs w:val="20"/>
              </w:rPr>
            </w:pPr>
            <w:r w:rsidRPr="0001046C">
              <w:rPr>
                <w:rFonts w:ascii="Arial" w:eastAsia="Arial" w:hAnsi="Arial" w:cs="Arial"/>
                <w:b/>
                <w:bCs/>
                <w:color w:val="000000"/>
                <w:sz w:val="20"/>
                <w:szCs w:val="20"/>
              </w:rPr>
              <w:t>Usefulness of  Karaman Score in Treatment Guidance and Prognosis for Acute Appendicitis – a prospective single centre study</w:t>
            </w:r>
          </w:p>
        </w:tc>
      </w:tr>
      <w:tr w:rsidR="00641B79" w:rsidRPr="0001046C" w14:paraId="79680F2A" w14:textId="77777777">
        <w:trPr>
          <w:trHeight w:val="332"/>
        </w:trPr>
        <w:tc>
          <w:tcPr>
            <w:tcW w:w="5167" w:type="dxa"/>
          </w:tcPr>
          <w:p w14:paraId="2AE575EB" w14:textId="77777777" w:rsidR="00641B79" w:rsidRPr="0001046C" w:rsidRDefault="00000000">
            <w:pPr>
              <w:ind w:left="90"/>
              <w:rPr>
                <w:rFonts w:ascii="Arial" w:eastAsia="Arial" w:hAnsi="Arial" w:cs="Arial"/>
                <w:color w:val="000000"/>
                <w:sz w:val="20"/>
                <w:szCs w:val="20"/>
              </w:rPr>
            </w:pPr>
            <w:r w:rsidRPr="0001046C">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3FE96F85" w14:textId="77777777" w:rsidR="00641B79" w:rsidRPr="0001046C" w:rsidRDefault="00000000">
            <w:pPr>
              <w:rPr>
                <w:rFonts w:ascii="Arial" w:eastAsia="Arial" w:hAnsi="Arial" w:cs="Arial"/>
                <w:color w:val="000000"/>
                <w:sz w:val="20"/>
                <w:szCs w:val="20"/>
              </w:rPr>
            </w:pPr>
            <w:r w:rsidRPr="0001046C">
              <w:rPr>
                <w:rFonts w:ascii="Arial" w:eastAsia="Arial" w:hAnsi="Arial" w:cs="Arial"/>
                <w:b/>
                <w:bCs/>
                <w:color w:val="000000"/>
                <w:sz w:val="20"/>
                <w:szCs w:val="20"/>
              </w:rPr>
              <w:t>Original Research Article</w:t>
            </w:r>
          </w:p>
        </w:tc>
      </w:tr>
    </w:tbl>
    <w:p w14:paraId="281AB3E6" w14:textId="77777777" w:rsidR="00641B79" w:rsidRPr="0001046C" w:rsidRDefault="00641B79">
      <w:pPr>
        <w:jc w:val="both"/>
        <w:rPr>
          <w:rFonts w:ascii="Arial" w:eastAsia="Arial" w:hAnsi="Arial" w:cs="Arial"/>
          <w:color w:val="000000"/>
          <w:sz w:val="20"/>
          <w:szCs w:val="20"/>
          <w:u w:val="single"/>
        </w:rPr>
      </w:pPr>
    </w:p>
    <w:p w14:paraId="237438ED" w14:textId="77777777" w:rsidR="00641B79" w:rsidRPr="0001046C" w:rsidRDefault="00641B79">
      <w:pPr>
        <w:jc w:val="both"/>
        <w:rPr>
          <w:rFonts w:ascii="Arial" w:eastAsia="Arial" w:hAnsi="Arial" w:cs="Arial"/>
          <w:color w:val="000000"/>
          <w:sz w:val="20"/>
          <w:szCs w:val="20"/>
          <w:u w:val="single"/>
        </w:rPr>
      </w:pPr>
    </w:p>
    <w:p w14:paraId="3CB8A2AE" w14:textId="77777777" w:rsidR="00641B79" w:rsidRPr="0001046C" w:rsidRDefault="00641B79">
      <w:pPr>
        <w:jc w:val="both"/>
        <w:rPr>
          <w:rFonts w:ascii="Arial" w:eastAsia="Arial" w:hAnsi="Arial" w:cs="Arial"/>
          <w:color w:val="000000"/>
          <w:sz w:val="20"/>
          <w:szCs w:val="20"/>
          <w:u w:val="single"/>
        </w:rPr>
      </w:pPr>
      <w:bookmarkStart w:id="0" w:name="_heading=h.w4qljvezez8b" w:colFirst="0" w:colLast="0"/>
      <w:bookmarkEnd w:id="0"/>
    </w:p>
    <w:p w14:paraId="1245CB19" w14:textId="77777777" w:rsidR="00641B79" w:rsidRPr="0001046C" w:rsidRDefault="00641B79">
      <w:pPr>
        <w:jc w:val="both"/>
        <w:rPr>
          <w:rFonts w:ascii="Arial" w:hAnsi="Arial" w:cs="Arial"/>
          <w:color w:val="000000"/>
          <w:sz w:val="20"/>
          <w:szCs w:val="20"/>
        </w:rPr>
      </w:pPr>
    </w:p>
    <w:p w14:paraId="1A8D486A" w14:textId="77777777" w:rsidR="00641B79" w:rsidRPr="0001046C" w:rsidRDefault="00641B79">
      <w:pPr>
        <w:jc w:val="both"/>
        <w:rPr>
          <w:rFonts w:ascii="Arial" w:hAnsi="Arial" w:cs="Arial"/>
          <w:color w:val="000000"/>
          <w:sz w:val="20"/>
          <w:szCs w:val="20"/>
        </w:rPr>
      </w:pPr>
    </w:p>
    <w:p w14:paraId="391FC52D" w14:textId="77777777" w:rsidR="00641B79" w:rsidRPr="0001046C" w:rsidRDefault="00641B79">
      <w:pPr>
        <w:jc w:val="both"/>
        <w:rPr>
          <w:rFonts w:ascii="Arial" w:hAnsi="Arial" w:cs="Arial"/>
          <w:color w:val="000000"/>
          <w:sz w:val="20"/>
          <w:szCs w:val="20"/>
        </w:rPr>
      </w:pPr>
    </w:p>
    <w:p w14:paraId="12DC31CE" w14:textId="77777777" w:rsidR="00641B79" w:rsidRPr="0001046C" w:rsidRDefault="00641B79">
      <w:pPr>
        <w:jc w:val="both"/>
        <w:rPr>
          <w:rFonts w:ascii="Arial" w:hAnsi="Arial" w:cs="Arial"/>
          <w:color w:val="000000"/>
          <w:sz w:val="20"/>
          <w:szCs w:val="20"/>
          <w:u w:val="single"/>
        </w:rPr>
      </w:pPr>
    </w:p>
    <w:p w14:paraId="246F793D" w14:textId="77777777" w:rsidR="00641B79" w:rsidRPr="0001046C" w:rsidRDefault="00641B79">
      <w:pPr>
        <w:ind w:left="1440"/>
        <w:jc w:val="both"/>
        <w:rPr>
          <w:rFonts w:ascii="Arial" w:hAnsi="Arial" w:cs="Arial"/>
          <w:color w:val="000000"/>
          <w:sz w:val="20"/>
          <w:szCs w:val="20"/>
        </w:rPr>
      </w:pPr>
      <w:bookmarkStart w:id="1" w:name="_heading=h.12aqvkugs9kv" w:colFirst="0" w:colLast="0"/>
      <w:bookmarkEnd w:id="1"/>
    </w:p>
    <w:p w14:paraId="638AE4FC" w14:textId="77777777" w:rsidR="00641B79" w:rsidRPr="0001046C" w:rsidRDefault="00000000">
      <w:pPr>
        <w:rPr>
          <w:rFonts w:ascii="Arial" w:hAnsi="Arial" w:cs="Arial"/>
          <w:sz w:val="20"/>
          <w:szCs w:val="20"/>
        </w:rPr>
      </w:pPr>
      <w:r w:rsidRPr="0001046C">
        <w:rPr>
          <w:rFonts w:ascii="Arial" w:hAnsi="Arial" w:cs="Arial"/>
        </w:rPr>
        <w:br w:type="page"/>
      </w:r>
    </w:p>
    <w:tbl>
      <w:tblPr>
        <w:tblStyle w:val="Style2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51"/>
        <w:gridCol w:w="9357"/>
        <w:gridCol w:w="6442"/>
      </w:tblGrid>
      <w:tr w:rsidR="00641B79" w:rsidRPr="0001046C" w14:paraId="35FD64AF" w14:textId="77777777">
        <w:tc>
          <w:tcPr>
            <w:tcW w:w="21150" w:type="dxa"/>
            <w:gridSpan w:val="3"/>
            <w:tcBorders>
              <w:top w:val="nil"/>
              <w:left w:val="nil"/>
              <w:right w:val="nil"/>
            </w:tcBorders>
          </w:tcPr>
          <w:p w14:paraId="627F90DB" w14:textId="77777777" w:rsidR="00641B79" w:rsidRPr="0001046C" w:rsidRDefault="00000000">
            <w:pPr>
              <w:pStyle w:val="Heading2"/>
              <w:jc w:val="left"/>
              <w:rPr>
                <w:rFonts w:ascii="Arial" w:eastAsia="Times New Roman" w:hAnsi="Arial" w:cs="Arial"/>
              </w:rPr>
            </w:pPr>
            <w:r w:rsidRPr="0001046C">
              <w:rPr>
                <w:rFonts w:ascii="Arial" w:eastAsia="Times New Roman" w:hAnsi="Arial" w:cs="Arial"/>
                <w:highlight w:val="yellow"/>
              </w:rPr>
              <w:lastRenderedPageBreak/>
              <w:t>PART  1:</w:t>
            </w:r>
            <w:r w:rsidRPr="0001046C">
              <w:rPr>
                <w:rFonts w:ascii="Arial" w:eastAsia="Times New Roman" w:hAnsi="Arial" w:cs="Arial"/>
              </w:rPr>
              <w:t xml:space="preserve"> Comments</w:t>
            </w:r>
          </w:p>
          <w:p w14:paraId="52E4FE52" w14:textId="77777777" w:rsidR="00641B79" w:rsidRPr="0001046C" w:rsidRDefault="00641B79">
            <w:pPr>
              <w:rPr>
                <w:rFonts w:ascii="Arial" w:hAnsi="Arial" w:cs="Arial"/>
                <w:sz w:val="20"/>
                <w:szCs w:val="20"/>
              </w:rPr>
            </w:pPr>
          </w:p>
        </w:tc>
      </w:tr>
      <w:tr w:rsidR="00641B79" w:rsidRPr="0001046C" w14:paraId="3AC7F1C3" w14:textId="77777777">
        <w:tc>
          <w:tcPr>
            <w:tcW w:w="5351" w:type="dxa"/>
          </w:tcPr>
          <w:p w14:paraId="550C5FB2" w14:textId="77777777" w:rsidR="00641B79" w:rsidRPr="0001046C" w:rsidRDefault="00641B79">
            <w:pPr>
              <w:pStyle w:val="Heading2"/>
              <w:jc w:val="left"/>
              <w:rPr>
                <w:rFonts w:ascii="Arial" w:eastAsia="Times New Roman" w:hAnsi="Arial" w:cs="Arial"/>
              </w:rPr>
            </w:pPr>
          </w:p>
        </w:tc>
        <w:tc>
          <w:tcPr>
            <w:tcW w:w="9357" w:type="dxa"/>
          </w:tcPr>
          <w:p w14:paraId="56C00C80" w14:textId="77777777" w:rsidR="00641B79" w:rsidRPr="0001046C" w:rsidRDefault="00000000">
            <w:pPr>
              <w:pStyle w:val="Heading2"/>
              <w:jc w:val="left"/>
              <w:rPr>
                <w:rFonts w:ascii="Arial" w:eastAsia="Times New Roman" w:hAnsi="Arial" w:cs="Arial"/>
              </w:rPr>
            </w:pPr>
            <w:r w:rsidRPr="0001046C">
              <w:rPr>
                <w:rFonts w:ascii="Arial" w:eastAsia="Times New Roman" w:hAnsi="Arial" w:cs="Arial"/>
              </w:rPr>
              <w:t>Reviewer’s comment</w:t>
            </w:r>
          </w:p>
          <w:p w14:paraId="20AC665D" w14:textId="77777777" w:rsidR="00641B79" w:rsidRPr="0001046C" w:rsidRDefault="00000000">
            <w:pPr>
              <w:rPr>
                <w:rFonts w:ascii="Arial" w:hAnsi="Arial" w:cs="Arial"/>
                <w:sz w:val="20"/>
                <w:szCs w:val="20"/>
              </w:rPr>
            </w:pPr>
            <w:r w:rsidRPr="0001046C">
              <w:rPr>
                <w:rFonts w:ascii="Arial" w:hAnsi="Arial" w:cs="Arial"/>
                <w:b/>
                <w:bCs/>
                <w:sz w:val="20"/>
                <w:szCs w:val="20"/>
                <w:highlight w:val="yellow"/>
              </w:rPr>
              <w:t>Artificial Intelligence (AI) generated or assisted review comments are strictly prohibited during peer review.</w:t>
            </w:r>
          </w:p>
          <w:p w14:paraId="10DFCBCA" w14:textId="77777777" w:rsidR="00641B79" w:rsidRPr="0001046C" w:rsidRDefault="00641B79">
            <w:pPr>
              <w:rPr>
                <w:rFonts w:ascii="Arial" w:hAnsi="Arial" w:cs="Arial"/>
              </w:rPr>
            </w:pPr>
          </w:p>
        </w:tc>
        <w:tc>
          <w:tcPr>
            <w:tcW w:w="6442" w:type="dxa"/>
          </w:tcPr>
          <w:p w14:paraId="7499BB3A" w14:textId="77777777" w:rsidR="00641B79" w:rsidRPr="0001046C" w:rsidRDefault="00000000">
            <w:pPr>
              <w:spacing w:after="160" w:line="254" w:lineRule="auto"/>
              <w:rPr>
                <w:rFonts w:ascii="Arial" w:hAnsi="Arial" w:cs="Arial"/>
                <w:sz w:val="20"/>
                <w:szCs w:val="20"/>
              </w:rPr>
            </w:pPr>
            <w:r w:rsidRPr="0001046C">
              <w:rPr>
                <w:rFonts w:ascii="Arial" w:hAnsi="Arial" w:cs="Arial"/>
                <w:b/>
                <w:bCs/>
                <w:sz w:val="20"/>
                <w:szCs w:val="20"/>
              </w:rPr>
              <w:t>Author’s Feedback</w:t>
            </w:r>
            <w:r w:rsidRPr="0001046C">
              <w:rPr>
                <w:rFonts w:ascii="Arial" w:hAnsi="Arial" w:cs="Arial"/>
                <w:sz w:val="20"/>
                <w:szCs w:val="20"/>
              </w:rPr>
              <w:t xml:space="preserve"> (It is mandatory that authors should write his/her feedback here)</w:t>
            </w:r>
          </w:p>
          <w:p w14:paraId="48B09EC6" w14:textId="77777777" w:rsidR="00641B79" w:rsidRPr="0001046C" w:rsidRDefault="00641B79">
            <w:pPr>
              <w:pStyle w:val="Heading2"/>
              <w:jc w:val="left"/>
              <w:rPr>
                <w:rFonts w:ascii="Arial" w:eastAsia="Times New Roman" w:hAnsi="Arial" w:cs="Arial"/>
                <w:b w:val="0"/>
                <w:bCs w:val="0"/>
              </w:rPr>
            </w:pPr>
          </w:p>
        </w:tc>
      </w:tr>
      <w:tr w:rsidR="00641B79" w:rsidRPr="0001046C" w14:paraId="7E70CEE5" w14:textId="77777777">
        <w:trPr>
          <w:trHeight w:val="1264"/>
        </w:trPr>
        <w:tc>
          <w:tcPr>
            <w:tcW w:w="5351" w:type="dxa"/>
          </w:tcPr>
          <w:p w14:paraId="2392ABE5" w14:textId="77777777" w:rsidR="00641B79" w:rsidRPr="0001046C" w:rsidRDefault="00000000">
            <w:pPr>
              <w:ind w:left="360"/>
              <w:rPr>
                <w:rFonts w:ascii="Arial" w:hAnsi="Arial" w:cs="Arial"/>
                <w:sz w:val="20"/>
                <w:szCs w:val="20"/>
              </w:rPr>
            </w:pPr>
            <w:r w:rsidRPr="0001046C">
              <w:rPr>
                <w:rFonts w:ascii="Arial" w:hAnsi="Arial" w:cs="Arial"/>
                <w:b/>
                <w:bCs/>
                <w:sz w:val="20"/>
                <w:szCs w:val="20"/>
              </w:rPr>
              <w:t>Please write a few sentences regarding the importance of this manuscript for the scientific community. A minimum of 3-4 sentences may be required for this part.</w:t>
            </w:r>
          </w:p>
          <w:p w14:paraId="4CD932CD" w14:textId="77777777" w:rsidR="00641B79" w:rsidRPr="0001046C" w:rsidRDefault="00641B79">
            <w:pPr>
              <w:ind w:left="360"/>
              <w:rPr>
                <w:rFonts w:ascii="Arial" w:hAnsi="Arial" w:cs="Arial"/>
                <w:sz w:val="20"/>
                <w:szCs w:val="20"/>
              </w:rPr>
            </w:pPr>
          </w:p>
        </w:tc>
        <w:tc>
          <w:tcPr>
            <w:tcW w:w="9357" w:type="dxa"/>
          </w:tcPr>
          <w:p w14:paraId="437ECEAB" w14:textId="77777777" w:rsidR="00641B79" w:rsidRPr="0001046C" w:rsidRDefault="00000000">
            <w:pPr>
              <w:rPr>
                <w:rFonts w:ascii="Arial" w:hAnsi="Arial" w:cs="Arial"/>
                <w:color w:val="000000"/>
                <w:sz w:val="20"/>
                <w:szCs w:val="20"/>
              </w:rPr>
            </w:pPr>
            <w:r w:rsidRPr="0001046C">
              <w:rPr>
                <w:rFonts w:ascii="Arial" w:hAnsi="Arial" w:cs="Arial"/>
                <w:sz w:val="20"/>
                <w:szCs w:val="20"/>
              </w:rPr>
              <w:t>The study educates the reader about the utility of the Karaman Score on determining the appropriate management and prognosis for adult patients with acute abdomen. The Karaman Score has been reported to be more predictive than the traditional Alvarado’s score in distinguishing cases of acute appendicitis from negative appendectomy. Hence, the use of the Karaman Score in practice can aid the clinician in evaluating the necessity for a patient with suspected acute appendicitis to undergo appendectomy and also enable timely intervention and care for patients of complicated appendicitis in order to improve their recovery and overall outcomes.</w:t>
            </w:r>
          </w:p>
        </w:tc>
        <w:tc>
          <w:tcPr>
            <w:tcW w:w="6442" w:type="dxa"/>
          </w:tcPr>
          <w:p w14:paraId="72CB5B0C" w14:textId="77777777" w:rsidR="00641B79" w:rsidRPr="0001046C" w:rsidRDefault="00000000">
            <w:pPr>
              <w:pStyle w:val="Heading2"/>
              <w:jc w:val="left"/>
              <w:rPr>
                <w:rFonts w:ascii="Arial" w:eastAsia="Times New Roman" w:hAnsi="Arial" w:cs="Arial"/>
                <w:b w:val="0"/>
                <w:bCs w:val="0"/>
              </w:rPr>
            </w:pPr>
            <w:r w:rsidRPr="0001046C">
              <w:rPr>
                <w:rFonts w:ascii="Arial" w:eastAsia="Times New Roman" w:hAnsi="Arial" w:cs="Arial"/>
                <w:b w:val="0"/>
                <w:bCs w:val="0"/>
              </w:rPr>
              <w:t>This study contributes to the existing literature by evaluating the Karaman Score not only as a diagnostic tool, but also as a potential guide for treatment selection and prognostic stratification in adult patients with acute appendicitis. Unlike traditional scoring systems primarily focused on diagnosis, our study explores the role of the Karaman Score in distinguishing patients who may benefit from surgical intervention and those suitable for non-operative management. The findings may support more individualized, evidence-based decision-making in emergency and surgical settings. Furthermore, this prospective design provides clinically relevant data that may inform future multicentre studies.</w:t>
            </w:r>
          </w:p>
        </w:tc>
      </w:tr>
      <w:tr w:rsidR="00641B79" w:rsidRPr="0001046C" w14:paraId="5FC7FC63" w14:textId="77777777">
        <w:trPr>
          <w:trHeight w:val="1262"/>
        </w:trPr>
        <w:tc>
          <w:tcPr>
            <w:tcW w:w="5351" w:type="dxa"/>
          </w:tcPr>
          <w:p w14:paraId="48BE2AFD" w14:textId="77777777" w:rsidR="00641B79" w:rsidRPr="0001046C" w:rsidRDefault="00000000">
            <w:pPr>
              <w:ind w:left="360"/>
              <w:rPr>
                <w:rFonts w:ascii="Arial" w:hAnsi="Arial" w:cs="Arial"/>
                <w:sz w:val="20"/>
                <w:szCs w:val="20"/>
              </w:rPr>
            </w:pPr>
            <w:r w:rsidRPr="0001046C">
              <w:rPr>
                <w:rFonts w:ascii="Arial" w:hAnsi="Arial" w:cs="Arial"/>
                <w:b/>
                <w:bCs/>
                <w:sz w:val="20"/>
                <w:szCs w:val="20"/>
              </w:rPr>
              <w:t>Is the title of the article suitable?</w:t>
            </w:r>
          </w:p>
          <w:p w14:paraId="4284193B" w14:textId="77777777" w:rsidR="00641B79" w:rsidRPr="0001046C" w:rsidRDefault="00000000">
            <w:pPr>
              <w:ind w:left="360"/>
              <w:rPr>
                <w:rFonts w:ascii="Arial" w:hAnsi="Arial" w:cs="Arial"/>
                <w:sz w:val="20"/>
                <w:szCs w:val="20"/>
              </w:rPr>
            </w:pPr>
            <w:r w:rsidRPr="0001046C">
              <w:rPr>
                <w:rFonts w:ascii="Arial" w:hAnsi="Arial" w:cs="Arial"/>
                <w:b/>
                <w:bCs/>
                <w:sz w:val="20"/>
                <w:szCs w:val="20"/>
              </w:rPr>
              <w:t>(If not please suggest an alternative title)</w:t>
            </w:r>
          </w:p>
          <w:p w14:paraId="60C8C6CC" w14:textId="77777777" w:rsidR="00641B79" w:rsidRPr="0001046C" w:rsidRDefault="00641B79">
            <w:pPr>
              <w:pStyle w:val="Heading2"/>
              <w:jc w:val="left"/>
              <w:rPr>
                <w:rFonts w:ascii="Arial" w:eastAsia="Times New Roman" w:hAnsi="Arial" w:cs="Arial"/>
                <w:u w:val="single"/>
              </w:rPr>
            </w:pPr>
          </w:p>
        </w:tc>
        <w:tc>
          <w:tcPr>
            <w:tcW w:w="9357" w:type="dxa"/>
          </w:tcPr>
          <w:p w14:paraId="117F5C33" w14:textId="77777777" w:rsidR="00641B79" w:rsidRPr="0001046C" w:rsidRDefault="00000000">
            <w:pPr>
              <w:rPr>
                <w:rFonts w:ascii="Arial" w:hAnsi="Arial" w:cs="Arial"/>
                <w:sz w:val="20"/>
                <w:szCs w:val="20"/>
              </w:rPr>
            </w:pPr>
            <w:r w:rsidRPr="0001046C">
              <w:rPr>
                <w:rFonts w:ascii="Arial" w:hAnsi="Arial" w:cs="Arial"/>
                <w:sz w:val="20"/>
                <w:szCs w:val="20"/>
              </w:rPr>
              <w:t>The title of the study is suitable, albeit the extra space between the words ‘of’ and ‘Karaman’.</w:t>
            </w:r>
          </w:p>
        </w:tc>
        <w:tc>
          <w:tcPr>
            <w:tcW w:w="6442" w:type="dxa"/>
          </w:tcPr>
          <w:p w14:paraId="5E00CD11" w14:textId="77777777" w:rsidR="00641B79" w:rsidRPr="0001046C" w:rsidRDefault="00000000">
            <w:pPr>
              <w:pStyle w:val="Heading2"/>
              <w:jc w:val="left"/>
              <w:rPr>
                <w:rFonts w:ascii="Arial" w:eastAsia="Times New Roman" w:hAnsi="Arial" w:cs="Arial"/>
                <w:b w:val="0"/>
                <w:bCs w:val="0"/>
              </w:rPr>
            </w:pPr>
            <w:r w:rsidRPr="0001046C">
              <w:rPr>
                <w:rFonts w:ascii="Arial" w:eastAsia="Times New Roman" w:hAnsi="Arial" w:cs="Arial"/>
                <w:b w:val="0"/>
                <w:bCs w:val="0"/>
              </w:rPr>
              <w:t>Thank you for this comment. The extra space in the title has been corrected in the revised manuscript.</w:t>
            </w:r>
          </w:p>
        </w:tc>
      </w:tr>
      <w:tr w:rsidR="00641B79" w:rsidRPr="0001046C" w14:paraId="467ACF08" w14:textId="77777777">
        <w:trPr>
          <w:trHeight w:val="1262"/>
        </w:trPr>
        <w:tc>
          <w:tcPr>
            <w:tcW w:w="5351" w:type="dxa"/>
          </w:tcPr>
          <w:p w14:paraId="162A3B6F" w14:textId="77777777" w:rsidR="00641B79" w:rsidRPr="0001046C" w:rsidRDefault="00000000">
            <w:pPr>
              <w:pStyle w:val="Heading2"/>
              <w:ind w:left="360"/>
              <w:jc w:val="left"/>
              <w:rPr>
                <w:rFonts w:ascii="Arial" w:eastAsia="Times New Roman" w:hAnsi="Arial" w:cs="Arial"/>
              </w:rPr>
            </w:pPr>
            <w:r w:rsidRPr="0001046C">
              <w:rPr>
                <w:rFonts w:ascii="Arial" w:eastAsia="Times New Roman" w:hAnsi="Arial" w:cs="Arial"/>
              </w:rPr>
              <w:t>Is the abstract of the article comprehensive? Do you suggest the addition (or deletion) of some points in this section? Please write your suggestions here.</w:t>
            </w:r>
          </w:p>
          <w:p w14:paraId="6D36C027" w14:textId="77777777" w:rsidR="00641B79" w:rsidRPr="0001046C" w:rsidRDefault="00641B79">
            <w:pPr>
              <w:pStyle w:val="Heading2"/>
              <w:jc w:val="left"/>
              <w:rPr>
                <w:rFonts w:ascii="Arial" w:eastAsia="Times New Roman" w:hAnsi="Arial" w:cs="Arial"/>
                <w:u w:val="single"/>
              </w:rPr>
            </w:pPr>
          </w:p>
        </w:tc>
        <w:tc>
          <w:tcPr>
            <w:tcW w:w="9357" w:type="dxa"/>
          </w:tcPr>
          <w:p w14:paraId="68768629" w14:textId="77777777" w:rsidR="00641B79" w:rsidRPr="0001046C" w:rsidRDefault="00000000">
            <w:pPr>
              <w:rPr>
                <w:rFonts w:ascii="Arial" w:hAnsi="Arial" w:cs="Arial"/>
                <w:sz w:val="20"/>
                <w:szCs w:val="20"/>
              </w:rPr>
            </w:pPr>
            <w:r w:rsidRPr="0001046C">
              <w:rPr>
                <w:rFonts w:ascii="Arial" w:hAnsi="Arial" w:cs="Arial"/>
                <w:sz w:val="20"/>
                <w:szCs w:val="20"/>
              </w:rPr>
              <w:t>The abstract consolidates the content of the article aptly.</w:t>
            </w:r>
          </w:p>
        </w:tc>
        <w:tc>
          <w:tcPr>
            <w:tcW w:w="6442" w:type="dxa"/>
          </w:tcPr>
          <w:p w14:paraId="2605C59D" w14:textId="77777777" w:rsidR="00641B79" w:rsidRPr="0001046C" w:rsidRDefault="00000000">
            <w:pPr>
              <w:pStyle w:val="Heading2"/>
              <w:jc w:val="left"/>
              <w:rPr>
                <w:rFonts w:ascii="Arial" w:eastAsia="Times New Roman" w:hAnsi="Arial" w:cs="Arial"/>
                <w:b w:val="0"/>
                <w:bCs w:val="0"/>
              </w:rPr>
            </w:pPr>
            <w:r w:rsidRPr="0001046C">
              <w:rPr>
                <w:rFonts w:ascii="Arial" w:eastAsia="Times New Roman" w:hAnsi="Arial" w:cs="Arial"/>
                <w:b w:val="0"/>
                <w:bCs w:val="0"/>
              </w:rPr>
              <w:t>We thank the reviewer for this positive feedback. No changes were made to the abstract, as it was considered comprehensive and appropriate.</w:t>
            </w:r>
          </w:p>
        </w:tc>
      </w:tr>
      <w:tr w:rsidR="00641B79" w:rsidRPr="0001046C" w14:paraId="7950092F" w14:textId="77777777">
        <w:trPr>
          <w:trHeight w:val="704"/>
        </w:trPr>
        <w:tc>
          <w:tcPr>
            <w:tcW w:w="5351" w:type="dxa"/>
          </w:tcPr>
          <w:p w14:paraId="70654C2E" w14:textId="77777777" w:rsidR="00641B79" w:rsidRPr="0001046C" w:rsidRDefault="00000000">
            <w:pPr>
              <w:pStyle w:val="Heading2"/>
              <w:ind w:left="360"/>
              <w:jc w:val="left"/>
              <w:rPr>
                <w:rFonts w:ascii="Arial" w:hAnsi="Arial" w:cs="Arial"/>
                <w:b w:val="0"/>
                <w:bCs w:val="0"/>
                <w:u w:val="single"/>
              </w:rPr>
            </w:pPr>
            <w:r w:rsidRPr="0001046C">
              <w:rPr>
                <w:rFonts w:ascii="Arial" w:eastAsia="Times New Roman" w:hAnsi="Arial" w:cs="Arial"/>
              </w:rPr>
              <w:t>Is the manuscript scientifically, correct? Please write here.</w:t>
            </w:r>
          </w:p>
        </w:tc>
        <w:tc>
          <w:tcPr>
            <w:tcW w:w="9357" w:type="dxa"/>
          </w:tcPr>
          <w:p w14:paraId="79287E96" w14:textId="77777777" w:rsidR="00641B79" w:rsidRPr="0001046C" w:rsidRDefault="00000000">
            <w:pPr>
              <w:rPr>
                <w:rFonts w:ascii="Arial" w:hAnsi="Arial" w:cs="Arial"/>
                <w:sz w:val="20"/>
                <w:szCs w:val="20"/>
              </w:rPr>
            </w:pPr>
            <w:r w:rsidRPr="0001046C">
              <w:rPr>
                <w:rFonts w:ascii="Arial" w:hAnsi="Arial" w:cs="Arial"/>
                <w:sz w:val="20"/>
                <w:szCs w:val="20"/>
              </w:rPr>
              <w:t>Regarding Sample Size Calculation: The authors utilised cases of complicated appendicitis as the variable for calculating the estimated sample size. Considering that this is a categorical variable, the use of the Student’s paired T-test in deriving sample size for this study is questionable and an inappropriate choice. Moreover, the authors could clarify and provide the rationale behind the large Cohen’s effect size which may have resulted in an underpowered study.</w:t>
            </w:r>
          </w:p>
          <w:p w14:paraId="218D46B1" w14:textId="77777777" w:rsidR="00641B79" w:rsidRPr="0001046C" w:rsidRDefault="00641B79">
            <w:pPr>
              <w:rPr>
                <w:rFonts w:ascii="Arial" w:hAnsi="Arial" w:cs="Arial"/>
                <w:sz w:val="20"/>
                <w:szCs w:val="20"/>
              </w:rPr>
            </w:pPr>
          </w:p>
          <w:p w14:paraId="43DDB411" w14:textId="77777777" w:rsidR="00641B79" w:rsidRPr="0001046C" w:rsidRDefault="00000000">
            <w:pPr>
              <w:rPr>
                <w:rFonts w:ascii="Arial" w:hAnsi="Arial" w:cs="Arial"/>
                <w:sz w:val="20"/>
                <w:szCs w:val="20"/>
              </w:rPr>
            </w:pPr>
            <w:r w:rsidRPr="0001046C">
              <w:rPr>
                <w:rFonts w:ascii="Arial" w:hAnsi="Arial" w:cs="Arial"/>
                <w:sz w:val="20"/>
                <w:szCs w:val="20"/>
              </w:rPr>
              <w:t>Regarding the eligibility criteria for the study, the authors could clarify whether patients with recurrent appendicitis and appendices not located in the right iliac fossa (e.g. subhepatic appendicitis) were excluded or included in the study.</w:t>
            </w:r>
          </w:p>
        </w:tc>
        <w:tc>
          <w:tcPr>
            <w:tcW w:w="6442" w:type="dxa"/>
          </w:tcPr>
          <w:p w14:paraId="6EC60AF5" w14:textId="77777777" w:rsidR="00641B79" w:rsidRPr="0001046C" w:rsidRDefault="00000000">
            <w:pPr>
              <w:pStyle w:val="Heading2"/>
              <w:rPr>
                <w:rFonts w:ascii="Arial" w:hAnsi="Arial" w:cs="Arial"/>
                <w:b w:val="0"/>
                <w:bCs w:val="0"/>
                <w:lang w:val="tr-TR"/>
              </w:rPr>
            </w:pPr>
            <w:r w:rsidRPr="0001046C">
              <w:rPr>
                <w:rFonts w:ascii="Arial" w:hAnsi="Arial" w:cs="Arial"/>
                <w:b w:val="0"/>
                <w:bCs w:val="0"/>
                <w:lang w:val="tr-TR"/>
              </w:rPr>
              <w:t>Thank you for this important and constructive comment. We agree that complicated appendicitis is a categorical outcome and that the wording regarding the use of Student’s paired t-test in the sample size calculation required clarification. In the revised manuscript, the sample size calculation section has been corrected and rewritten in the Materials and Methods section.</w:t>
            </w:r>
          </w:p>
          <w:p w14:paraId="09C48B5F" w14:textId="77777777" w:rsidR="00641B79" w:rsidRPr="0001046C" w:rsidRDefault="00641B79">
            <w:pPr>
              <w:pStyle w:val="Heading2"/>
              <w:jc w:val="left"/>
              <w:rPr>
                <w:rFonts w:ascii="Arial" w:eastAsia="Times New Roman" w:hAnsi="Arial" w:cs="Arial"/>
                <w:b w:val="0"/>
                <w:bCs w:val="0"/>
              </w:rPr>
            </w:pPr>
          </w:p>
          <w:p w14:paraId="2B51B9C2" w14:textId="77777777" w:rsidR="00641B79" w:rsidRPr="0001046C" w:rsidRDefault="00000000">
            <w:pPr>
              <w:pStyle w:val="Heading2"/>
              <w:jc w:val="left"/>
              <w:rPr>
                <w:rFonts w:ascii="Arial" w:eastAsia="Times New Roman" w:hAnsi="Arial" w:cs="Arial"/>
                <w:b w:val="0"/>
                <w:bCs w:val="0"/>
              </w:rPr>
            </w:pPr>
            <w:r w:rsidRPr="0001046C">
              <w:rPr>
                <w:rFonts w:ascii="Arial" w:eastAsia="Times New Roman" w:hAnsi="Arial" w:cs="Arial"/>
                <w:b w:val="0"/>
                <w:bCs w:val="0"/>
              </w:rPr>
              <w:t xml:space="preserve">The eligibility criteria have been clarified in the </w:t>
            </w:r>
            <w:r w:rsidRPr="0001046C">
              <w:rPr>
                <w:rFonts w:ascii="Arial" w:eastAsia="Times New Roman" w:hAnsi="Arial" w:cs="Arial"/>
                <w:b w:val="0"/>
                <w:bCs w:val="0"/>
                <w:i/>
                <w:iCs/>
              </w:rPr>
              <w:t>Methods</w:t>
            </w:r>
            <w:r w:rsidRPr="0001046C">
              <w:rPr>
                <w:rFonts w:ascii="Arial" w:eastAsia="Times New Roman" w:hAnsi="Arial" w:cs="Arial"/>
                <w:b w:val="0"/>
                <w:bCs w:val="0"/>
              </w:rPr>
              <w:t xml:space="preserve"> section. We now explicitly state that patients with recurrent appendicitis were excluded from the study, whereas cases with atypically located appendices (e.g., subhepatic appendicitis) were included.</w:t>
            </w:r>
          </w:p>
        </w:tc>
      </w:tr>
      <w:tr w:rsidR="00641B79" w:rsidRPr="0001046C" w14:paraId="7C783428" w14:textId="77777777">
        <w:trPr>
          <w:trHeight w:val="703"/>
        </w:trPr>
        <w:tc>
          <w:tcPr>
            <w:tcW w:w="5351" w:type="dxa"/>
          </w:tcPr>
          <w:p w14:paraId="0E7D5BBE" w14:textId="77777777" w:rsidR="00641B79" w:rsidRPr="0001046C" w:rsidRDefault="00000000">
            <w:pPr>
              <w:ind w:left="360"/>
              <w:rPr>
                <w:rFonts w:ascii="Arial" w:hAnsi="Arial" w:cs="Arial"/>
                <w:sz w:val="20"/>
                <w:szCs w:val="20"/>
              </w:rPr>
            </w:pPr>
            <w:r w:rsidRPr="0001046C">
              <w:rPr>
                <w:rFonts w:ascii="Arial" w:hAnsi="Arial" w:cs="Arial"/>
                <w:b/>
                <w:bCs/>
                <w:sz w:val="20"/>
                <w:szCs w:val="20"/>
              </w:rPr>
              <w:t>Are the references sufficient and recent? If you have suggestions of additional references, please mention them in the review form.</w:t>
            </w:r>
          </w:p>
        </w:tc>
        <w:tc>
          <w:tcPr>
            <w:tcW w:w="9357" w:type="dxa"/>
          </w:tcPr>
          <w:p w14:paraId="7A3551AD" w14:textId="77777777" w:rsidR="00641B79" w:rsidRPr="0001046C" w:rsidRDefault="00000000">
            <w:pPr>
              <w:rPr>
                <w:rFonts w:ascii="Arial" w:hAnsi="Arial" w:cs="Arial"/>
                <w:color w:val="000000"/>
                <w:sz w:val="20"/>
                <w:szCs w:val="20"/>
              </w:rPr>
            </w:pPr>
            <w:r w:rsidRPr="0001046C">
              <w:rPr>
                <w:rFonts w:ascii="Arial" w:hAnsi="Arial" w:cs="Arial"/>
                <w:sz w:val="20"/>
                <w:szCs w:val="20"/>
              </w:rPr>
              <w:t>The references included are relevant. However, as non-operative management of acute appendicitis is an important theme in this study, it is recommended that the authors briefly mention and discuss the CODA trial which reported the non-inferiority of antibiotics as a first-line management of appendicitis in the short term as well as a significant proportion of patients in its antibiotics arm undergoing appendectomy in the long run.</w:t>
            </w:r>
          </w:p>
        </w:tc>
        <w:tc>
          <w:tcPr>
            <w:tcW w:w="6442" w:type="dxa"/>
          </w:tcPr>
          <w:p w14:paraId="6A8B48E4" w14:textId="77777777" w:rsidR="00641B79" w:rsidRPr="0001046C" w:rsidRDefault="00000000">
            <w:pPr>
              <w:pStyle w:val="Heading2"/>
              <w:jc w:val="left"/>
              <w:rPr>
                <w:rFonts w:ascii="Arial" w:eastAsia="Times New Roman" w:hAnsi="Arial" w:cs="Arial"/>
                <w:b w:val="0"/>
                <w:bCs w:val="0"/>
              </w:rPr>
            </w:pPr>
            <w:r w:rsidRPr="0001046C">
              <w:rPr>
                <w:rFonts w:ascii="Arial" w:eastAsia="Times New Roman" w:hAnsi="Arial" w:cs="Arial"/>
                <w:b w:val="0"/>
                <w:bCs w:val="0"/>
              </w:rPr>
              <w:t>Thank you for this valuable suggestion. We have added a brief discussion of the CODA trial in the Discussion section and included the corresponding reference in the revised manuscript. This addition strengthens the discussion on non-operative management and places our findings within the context of current high-quality evidence.</w:t>
            </w:r>
          </w:p>
        </w:tc>
      </w:tr>
      <w:tr w:rsidR="00641B79" w:rsidRPr="0001046C" w14:paraId="2B2A7D1D" w14:textId="77777777">
        <w:trPr>
          <w:trHeight w:val="386"/>
        </w:trPr>
        <w:tc>
          <w:tcPr>
            <w:tcW w:w="5351" w:type="dxa"/>
          </w:tcPr>
          <w:p w14:paraId="2A75E0DD" w14:textId="77777777" w:rsidR="00641B79" w:rsidRPr="0001046C" w:rsidRDefault="00000000">
            <w:pPr>
              <w:pStyle w:val="Heading2"/>
              <w:ind w:left="360"/>
              <w:jc w:val="left"/>
              <w:rPr>
                <w:rFonts w:ascii="Arial" w:eastAsia="Times New Roman" w:hAnsi="Arial" w:cs="Arial"/>
              </w:rPr>
            </w:pPr>
            <w:r w:rsidRPr="0001046C">
              <w:rPr>
                <w:rFonts w:ascii="Arial" w:eastAsia="Times New Roman" w:hAnsi="Arial" w:cs="Arial"/>
              </w:rPr>
              <w:lastRenderedPageBreak/>
              <w:t>Is the language/English quality of the article suitable for scholarly communications?</w:t>
            </w:r>
          </w:p>
          <w:p w14:paraId="07403B5B" w14:textId="77777777" w:rsidR="00641B79" w:rsidRPr="0001046C" w:rsidRDefault="00641B79">
            <w:pPr>
              <w:rPr>
                <w:rFonts w:ascii="Arial" w:hAnsi="Arial" w:cs="Arial"/>
                <w:sz w:val="20"/>
                <w:szCs w:val="20"/>
              </w:rPr>
            </w:pPr>
          </w:p>
        </w:tc>
        <w:tc>
          <w:tcPr>
            <w:tcW w:w="9357" w:type="dxa"/>
          </w:tcPr>
          <w:p w14:paraId="4631C6F5" w14:textId="77777777" w:rsidR="00641B79" w:rsidRPr="0001046C" w:rsidRDefault="00000000">
            <w:pPr>
              <w:rPr>
                <w:rFonts w:ascii="Arial" w:hAnsi="Arial" w:cs="Arial"/>
                <w:sz w:val="20"/>
                <w:szCs w:val="20"/>
              </w:rPr>
            </w:pPr>
            <w:r w:rsidRPr="0001046C">
              <w:rPr>
                <w:rFonts w:ascii="Arial" w:hAnsi="Arial" w:cs="Arial"/>
                <w:sz w:val="20"/>
                <w:szCs w:val="20"/>
              </w:rPr>
              <w:t>There are grammatical errors scattered throughout the paper that require correction. For example:</w:t>
            </w:r>
            <w:r w:rsidRPr="0001046C">
              <w:rPr>
                <w:rFonts w:ascii="Arial" w:hAnsi="Arial" w:cs="Arial"/>
                <w:sz w:val="20"/>
                <w:szCs w:val="20"/>
              </w:rPr>
              <w:br/>
              <w:t xml:space="preserve">1. Introduction, Paragraph 1, Line 1: “...(EDs), often </w:t>
            </w:r>
            <w:r w:rsidRPr="0001046C">
              <w:rPr>
                <w:rFonts w:ascii="Arial" w:hAnsi="Arial" w:cs="Arial"/>
                <w:strike/>
                <w:sz w:val="20"/>
                <w:szCs w:val="20"/>
              </w:rPr>
              <w:t>requires</w:t>
            </w:r>
            <w:r w:rsidRPr="0001046C">
              <w:rPr>
                <w:rFonts w:ascii="Arial" w:hAnsi="Arial" w:cs="Arial"/>
                <w:sz w:val="20"/>
                <w:szCs w:val="20"/>
              </w:rPr>
              <w:t xml:space="preserve"> requiring appendectomy.”</w:t>
            </w:r>
          </w:p>
          <w:p w14:paraId="7EAA87FB" w14:textId="77777777" w:rsidR="00641B79" w:rsidRPr="0001046C" w:rsidRDefault="00000000">
            <w:pPr>
              <w:rPr>
                <w:rFonts w:ascii="Arial" w:hAnsi="Arial" w:cs="Arial"/>
                <w:sz w:val="20"/>
                <w:szCs w:val="20"/>
              </w:rPr>
            </w:pPr>
            <w:r w:rsidRPr="0001046C">
              <w:rPr>
                <w:rFonts w:ascii="Arial" w:hAnsi="Arial" w:cs="Arial"/>
                <w:sz w:val="20"/>
                <w:szCs w:val="20"/>
              </w:rPr>
              <w:t>2. Introduction, Paragraph 2, Line 2: “</w:t>
            </w:r>
            <w:r w:rsidRPr="0001046C">
              <w:rPr>
                <w:rFonts w:ascii="Arial" w:hAnsi="Arial" w:cs="Arial"/>
                <w:strike/>
                <w:sz w:val="20"/>
                <w:szCs w:val="20"/>
              </w:rPr>
              <w:t>AP</w:t>
            </w:r>
            <w:r w:rsidRPr="0001046C">
              <w:rPr>
                <w:rFonts w:ascii="Arial" w:hAnsi="Arial" w:cs="Arial"/>
                <w:sz w:val="20"/>
                <w:szCs w:val="20"/>
              </w:rPr>
              <w:t xml:space="preserve"> AA cases are…” Incorrect abbreviation</w:t>
            </w:r>
          </w:p>
          <w:p w14:paraId="6F2FA65C" w14:textId="77777777" w:rsidR="00641B79" w:rsidRPr="0001046C" w:rsidRDefault="00000000">
            <w:pPr>
              <w:rPr>
                <w:rFonts w:ascii="Arial" w:hAnsi="Arial" w:cs="Arial"/>
                <w:sz w:val="20"/>
                <w:szCs w:val="20"/>
              </w:rPr>
            </w:pPr>
            <w:r w:rsidRPr="0001046C">
              <w:rPr>
                <w:rFonts w:ascii="Arial" w:hAnsi="Arial" w:cs="Arial"/>
                <w:sz w:val="20"/>
                <w:szCs w:val="20"/>
              </w:rPr>
              <w:t xml:space="preserve">3. Materials &amp; Methods: Line 18: “In instances where surgical intervention was not undertaken </w:t>
            </w:r>
            <w:r w:rsidRPr="0001046C">
              <w:rPr>
                <w:rFonts w:ascii="Arial" w:hAnsi="Arial" w:cs="Arial"/>
                <w:strike/>
                <w:sz w:val="20"/>
                <w:szCs w:val="20"/>
              </w:rPr>
              <w:t>and</w:t>
            </w:r>
            <w:r w:rsidRPr="0001046C">
              <w:rPr>
                <w:rFonts w:ascii="Arial" w:hAnsi="Arial" w:cs="Arial"/>
                <w:sz w:val="20"/>
                <w:szCs w:val="20"/>
              </w:rPr>
              <w:t xml:space="preserve"> or pathological examination did not reveal…the diagnosis was deemed to be uncomplicated AA.”</w:t>
            </w:r>
          </w:p>
          <w:p w14:paraId="120E1322" w14:textId="77777777" w:rsidR="00641B79" w:rsidRPr="0001046C" w:rsidRDefault="00000000">
            <w:pPr>
              <w:rPr>
                <w:rFonts w:ascii="Arial" w:hAnsi="Arial" w:cs="Arial"/>
                <w:sz w:val="20"/>
                <w:szCs w:val="20"/>
              </w:rPr>
            </w:pPr>
            <w:r w:rsidRPr="0001046C">
              <w:rPr>
                <w:rFonts w:ascii="Arial" w:hAnsi="Arial" w:cs="Arial"/>
                <w:sz w:val="20"/>
                <w:szCs w:val="20"/>
              </w:rPr>
              <w:t>4. Discussion: “The novel scoring system has been employed in the extant literature to differentiate between negative appendectomy.” - The sentence is incomplete as it fails to provide the other subject with which the authors wish to differentiate negative appendectomy from, which is likely to be true positive cases of acute appendicitis.</w:t>
            </w:r>
            <w:r w:rsidRPr="0001046C">
              <w:rPr>
                <w:rFonts w:ascii="Arial" w:hAnsi="Arial" w:cs="Arial"/>
                <w:sz w:val="20"/>
                <w:szCs w:val="20"/>
              </w:rPr>
              <w:br/>
            </w:r>
          </w:p>
          <w:p w14:paraId="4100AEA2" w14:textId="77777777" w:rsidR="00641B79" w:rsidRPr="0001046C" w:rsidRDefault="00000000">
            <w:pPr>
              <w:rPr>
                <w:rFonts w:ascii="Arial" w:hAnsi="Arial" w:cs="Arial"/>
                <w:sz w:val="20"/>
                <w:szCs w:val="20"/>
              </w:rPr>
            </w:pPr>
            <w:r w:rsidRPr="0001046C">
              <w:rPr>
                <w:rFonts w:ascii="Arial" w:hAnsi="Arial" w:cs="Arial"/>
                <w:sz w:val="20"/>
                <w:szCs w:val="20"/>
              </w:rPr>
              <w:t>As such, it is highly recommended to rectify the grammatical and any spelling errors in both the text and illustrations and restructure sentences and paragraphs where appropriate.</w:t>
            </w:r>
          </w:p>
          <w:p w14:paraId="523847EE" w14:textId="77777777" w:rsidR="00641B79" w:rsidRPr="0001046C" w:rsidRDefault="00641B79">
            <w:pPr>
              <w:rPr>
                <w:rFonts w:ascii="Arial" w:hAnsi="Arial" w:cs="Arial"/>
                <w:sz w:val="20"/>
                <w:szCs w:val="20"/>
              </w:rPr>
            </w:pPr>
          </w:p>
          <w:p w14:paraId="542C4F73" w14:textId="77777777" w:rsidR="00641B79" w:rsidRPr="0001046C" w:rsidRDefault="00000000">
            <w:pPr>
              <w:rPr>
                <w:rFonts w:ascii="Arial" w:hAnsi="Arial" w:cs="Arial"/>
                <w:sz w:val="20"/>
                <w:szCs w:val="20"/>
              </w:rPr>
            </w:pPr>
            <w:r w:rsidRPr="0001046C">
              <w:rPr>
                <w:rFonts w:ascii="Arial" w:hAnsi="Arial" w:cs="Arial"/>
                <w:sz w:val="20"/>
                <w:szCs w:val="20"/>
              </w:rPr>
              <w:t>Repeated use of p &lt; 0.05 in results: It is preferable to quote the exact p-value derived during the statistical analysis for a particular test or to halt with a one-time mention of statistical significance set at p &lt; 0.05 across all tests employed in the analyses.</w:t>
            </w:r>
          </w:p>
        </w:tc>
        <w:tc>
          <w:tcPr>
            <w:tcW w:w="6442" w:type="dxa"/>
          </w:tcPr>
          <w:p w14:paraId="42F0CE63" w14:textId="77777777" w:rsidR="00641B79" w:rsidRPr="0001046C" w:rsidRDefault="00000000">
            <w:pPr>
              <w:rPr>
                <w:rFonts w:ascii="Arial" w:hAnsi="Arial" w:cs="Arial"/>
                <w:sz w:val="20"/>
                <w:szCs w:val="20"/>
              </w:rPr>
            </w:pPr>
            <w:r w:rsidRPr="0001046C">
              <w:rPr>
                <w:rFonts w:ascii="Arial" w:hAnsi="Arial" w:cs="Arial"/>
                <w:sz w:val="20"/>
                <w:szCs w:val="20"/>
              </w:rPr>
              <w:t>The errors you kindly pointed out have been corrected. Thank you.</w:t>
            </w:r>
          </w:p>
        </w:tc>
      </w:tr>
      <w:tr w:rsidR="00641B79" w:rsidRPr="0001046C" w14:paraId="31C49DE5" w14:textId="77777777">
        <w:trPr>
          <w:trHeight w:val="1178"/>
        </w:trPr>
        <w:tc>
          <w:tcPr>
            <w:tcW w:w="5351" w:type="dxa"/>
          </w:tcPr>
          <w:p w14:paraId="180E9083" w14:textId="77777777" w:rsidR="00641B79" w:rsidRPr="0001046C" w:rsidRDefault="00000000">
            <w:pPr>
              <w:pStyle w:val="Heading2"/>
              <w:jc w:val="left"/>
              <w:rPr>
                <w:rFonts w:ascii="Arial" w:eastAsia="Times New Roman" w:hAnsi="Arial" w:cs="Arial"/>
                <w:b w:val="0"/>
                <w:bCs w:val="0"/>
              </w:rPr>
            </w:pPr>
            <w:r w:rsidRPr="0001046C">
              <w:rPr>
                <w:rFonts w:ascii="Arial" w:eastAsia="Times New Roman" w:hAnsi="Arial" w:cs="Arial"/>
                <w:u w:val="single"/>
              </w:rPr>
              <w:t>Optional/General</w:t>
            </w:r>
            <w:r w:rsidRPr="0001046C">
              <w:rPr>
                <w:rFonts w:ascii="Arial" w:eastAsia="Times New Roman" w:hAnsi="Arial" w:cs="Arial"/>
              </w:rPr>
              <w:t xml:space="preserve"> </w:t>
            </w:r>
            <w:r w:rsidRPr="0001046C">
              <w:rPr>
                <w:rFonts w:ascii="Arial" w:eastAsia="Times New Roman" w:hAnsi="Arial" w:cs="Arial"/>
                <w:b w:val="0"/>
                <w:bCs w:val="0"/>
              </w:rPr>
              <w:t>comments</w:t>
            </w:r>
          </w:p>
          <w:p w14:paraId="01CAB64E" w14:textId="77777777" w:rsidR="00641B79" w:rsidRPr="0001046C" w:rsidRDefault="00641B79">
            <w:pPr>
              <w:pStyle w:val="Heading2"/>
              <w:jc w:val="left"/>
              <w:rPr>
                <w:rFonts w:ascii="Arial" w:eastAsia="Times New Roman" w:hAnsi="Arial" w:cs="Arial"/>
                <w:b w:val="0"/>
                <w:bCs w:val="0"/>
              </w:rPr>
            </w:pPr>
          </w:p>
          <w:p w14:paraId="32D7A57C" w14:textId="77777777" w:rsidR="00641B79" w:rsidRPr="0001046C" w:rsidRDefault="00641B79">
            <w:pPr>
              <w:rPr>
                <w:rFonts w:ascii="Arial" w:hAnsi="Arial" w:cs="Arial"/>
              </w:rPr>
            </w:pPr>
          </w:p>
        </w:tc>
        <w:tc>
          <w:tcPr>
            <w:tcW w:w="9357" w:type="dxa"/>
          </w:tcPr>
          <w:p w14:paraId="58C0711A" w14:textId="77777777" w:rsidR="00641B79" w:rsidRPr="0001046C" w:rsidRDefault="00000000">
            <w:pPr>
              <w:rPr>
                <w:rFonts w:ascii="Arial" w:hAnsi="Arial" w:cs="Arial"/>
                <w:sz w:val="20"/>
                <w:szCs w:val="20"/>
              </w:rPr>
            </w:pPr>
            <w:r w:rsidRPr="0001046C">
              <w:rPr>
                <w:rFonts w:ascii="Arial" w:hAnsi="Arial" w:cs="Arial"/>
                <w:sz w:val="20"/>
                <w:szCs w:val="20"/>
              </w:rPr>
              <w:t>The authors could further detail the non-operative and surgical management of the patients included in the study as part of their methodology, that is, explain whether the patients underwent laparoscopic appendectomy or open surgery as the manner of surgery can influence patient outcomes, such as the duration of hospital stay.</w:t>
            </w:r>
          </w:p>
          <w:p w14:paraId="69BFD713" w14:textId="77777777" w:rsidR="00641B79" w:rsidRPr="0001046C" w:rsidRDefault="00641B79">
            <w:pPr>
              <w:rPr>
                <w:rFonts w:ascii="Arial" w:hAnsi="Arial" w:cs="Arial"/>
                <w:sz w:val="20"/>
                <w:szCs w:val="20"/>
              </w:rPr>
            </w:pPr>
          </w:p>
          <w:p w14:paraId="7FAAE291" w14:textId="77777777" w:rsidR="00641B79" w:rsidRPr="0001046C" w:rsidRDefault="00000000">
            <w:pPr>
              <w:rPr>
                <w:rFonts w:ascii="Arial" w:hAnsi="Arial" w:cs="Arial"/>
                <w:sz w:val="20"/>
                <w:szCs w:val="20"/>
              </w:rPr>
            </w:pPr>
            <w:r w:rsidRPr="0001046C">
              <w:rPr>
                <w:rFonts w:ascii="Arial" w:hAnsi="Arial" w:cs="Arial"/>
                <w:sz w:val="20"/>
                <w:szCs w:val="20"/>
              </w:rPr>
              <w:t>Furthermore, although the authors state that the performance of imaging(CT and US) was based on the results of histopathological examination, they did not define the specific radiological criteria used for diagnosing via CT or Ultrasonography per se. Hence, without knowing what the clinician was looking for during imaging, it is difficult to know if the lower sensitivity of ultrasound was due to the modality itself or the skill of the operator. Also, it is likely that the sensitivity of 100% for CT might be an inflated value given that the true negative pool was empty and there was no specificity value provided for it. It suggests that CT played a role in determining who received surgery and subsequent histopathological examination (the definitive test against which sensitivity and specificity was calculated for many parameters in the study)</w:t>
            </w:r>
            <w:r w:rsidRPr="0001046C">
              <w:rPr>
                <w:rFonts w:ascii="Arial" w:hAnsi="Arial" w:cs="Arial"/>
                <w:sz w:val="20"/>
                <w:szCs w:val="20"/>
              </w:rPr>
              <w:br/>
            </w:r>
            <w:r w:rsidRPr="0001046C">
              <w:rPr>
                <w:rFonts w:ascii="Arial" w:hAnsi="Arial" w:cs="Arial"/>
                <w:sz w:val="20"/>
                <w:szCs w:val="20"/>
              </w:rPr>
              <w:br/>
              <w:t>The authors might consider providing the same analyses (AUC and 95% CI values) applied to the Karaman score and the laboratory tests(CRP, Neutrophils and NLR) for the imaging modalities given that they concluded that “reliance on radiological examinations alone is inadequate for identifying patients with complicated AA</w:t>
            </w:r>
            <w:r w:rsidRPr="0001046C">
              <w:rPr>
                <w:rFonts w:ascii="Arial" w:hAnsi="Arial" w:cs="Arial"/>
              </w:rPr>
              <w:t xml:space="preserve">”. </w:t>
            </w:r>
            <w:r w:rsidRPr="0001046C">
              <w:rPr>
                <w:rFonts w:ascii="Arial" w:hAnsi="Arial" w:cs="Arial"/>
                <w:sz w:val="20"/>
                <w:szCs w:val="20"/>
              </w:rPr>
              <w:t xml:space="preserve">By doing so, one can objectively compare KS against imaging and better determine whether KS can be used alongside laboratory and </w:t>
            </w:r>
            <w:proofErr w:type="spellStart"/>
            <w:r w:rsidRPr="0001046C">
              <w:rPr>
                <w:rFonts w:ascii="Arial" w:hAnsi="Arial" w:cs="Arial"/>
                <w:sz w:val="20"/>
                <w:szCs w:val="20"/>
              </w:rPr>
              <w:t>radiodiagnostic</w:t>
            </w:r>
            <w:proofErr w:type="spellEnd"/>
            <w:r w:rsidRPr="0001046C">
              <w:rPr>
                <w:rFonts w:ascii="Arial" w:hAnsi="Arial" w:cs="Arial"/>
                <w:sz w:val="20"/>
                <w:szCs w:val="20"/>
              </w:rPr>
              <w:t xml:space="preserve"> tests to improve clinical decision-making.</w:t>
            </w:r>
          </w:p>
          <w:p w14:paraId="59C2DFBE" w14:textId="77777777" w:rsidR="00641B79" w:rsidRPr="0001046C" w:rsidRDefault="00641B79">
            <w:pPr>
              <w:rPr>
                <w:rFonts w:ascii="Arial" w:hAnsi="Arial" w:cs="Arial"/>
                <w:sz w:val="20"/>
                <w:szCs w:val="20"/>
              </w:rPr>
            </w:pPr>
          </w:p>
          <w:p w14:paraId="240E5AA9" w14:textId="77777777" w:rsidR="00641B79" w:rsidRPr="0001046C" w:rsidRDefault="00000000">
            <w:pPr>
              <w:rPr>
                <w:rFonts w:ascii="Arial" w:hAnsi="Arial" w:cs="Arial"/>
                <w:sz w:val="20"/>
                <w:szCs w:val="20"/>
              </w:rPr>
            </w:pPr>
            <w:r w:rsidRPr="0001046C">
              <w:rPr>
                <w:rFonts w:ascii="Arial" w:hAnsi="Arial" w:cs="Arial"/>
                <w:sz w:val="20"/>
                <w:szCs w:val="20"/>
              </w:rPr>
              <w:t>The formatting of the references ought to be consistent throughout. There were references which mentioned the first three authors whereas there were some which mentioned 4 or even 5.</w:t>
            </w:r>
          </w:p>
          <w:p w14:paraId="55B8C8AE" w14:textId="77777777" w:rsidR="00641B79" w:rsidRPr="0001046C" w:rsidRDefault="00000000">
            <w:pPr>
              <w:rPr>
                <w:rFonts w:ascii="Arial" w:hAnsi="Arial" w:cs="Arial"/>
                <w:sz w:val="20"/>
                <w:szCs w:val="20"/>
              </w:rPr>
            </w:pPr>
            <w:r w:rsidRPr="0001046C">
              <w:rPr>
                <w:rFonts w:ascii="Arial" w:hAnsi="Arial" w:cs="Arial"/>
              </w:rPr>
              <w:t xml:space="preserve"> </w:t>
            </w:r>
          </w:p>
        </w:tc>
        <w:tc>
          <w:tcPr>
            <w:tcW w:w="6442" w:type="dxa"/>
          </w:tcPr>
          <w:p w14:paraId="2CF79966" w14:textId="77777777" w:rsidR="00641B79" w:rsidRPr="0001046C" w:rsidRDefault="00000000">
            <w:pPr>
              <w:rPr>
                <w:rFonts w:ascii="Arial" w:hAnsi="Arial" w:cs="Arial"/>
                <w:sz w:val="20"/>
                <w:szCs w:val="20"/>
              </w:rPr>
            </w:pPr>
            <w:r w:rsidRPr="0001046C">
              <w:rPr>
                <w:rFonts w:ascii="Arial" w:eastAsia="SimSun" w:hAnsi="Arial" w:cs="Arial"/>
                <w:sz w:val="20"/>
                <w:szCs w:val="20"/>
              </w:rPr>
              <w:t>Materials and Methods section, including clarification of laparoscopic and open appendectomy approaches.</w:t>
            </w:r>
          </w:p>
          <w:p w14:paraId="5B3722D0" w14:textId="77777777" w:rsidR="00641B79" w:rsidRPr="0001046C" w:rsidRDefault="00641B79">
            <w:pPr>
              <w:rPr>
                <w:rFonts w:ascii="Arial" w:hAnsi="Arial" w:cs="Arial"/>
                <w:sz w:val="20"/>
                <w:szCs w:val="20"/>
              </w:rPr>
            </w:pPr>
          </w:p>
          <w:p w14:paraId="568F8280" w14:textId="77777777" w:rsidR="00641B79" w:rsidRPr="0001046C" w:rsidRDefault="00000000">
            <w:pPr>
              <w:rPr>
                <w:rFonts w:ascii="Arial" w:hAnsi="Arial" w:cs="Arial"/>
                <w:sz w:val="20"/>
                <w:szCs w:val="20"/>
              </w:rPr>
            </w:pPr>
            <w:r w:rsidRPr="0001046C">
              <w:rPr>
                <w:rFonts w:ascii="Arial" w:eastAsia="SimSun" w:hAnsi="Arial" w:cs="Arial"/>
                <w:sz w:val="20"/>
                <w:szCs w:val="20"/>
              </w:rPr>
              <w:t>The potential impact of operator dependency, the absence of a true negative pool, and possible verification bias—particularly for CT—have now been explicitly addressed in the Limitations section.</w:t>
            </w:r>
          </w:p>
          <w:p w14:paraId="1B08C644" w14:textId="77777777" w:rsidR="00641B79" w:rsidRPr="0001046C" w:rsidRDefault="00641B79">
            <w:pPr>
              <w:rPr>
                <w:rFonts w:ascii="Arial" w:hAnsi="Arial" w:cs="Arial"/>
                <w:sz w:val="20"/>
                <w:szCs w:val="20"/>
              </w:rPr>
            </w:pPr>
          </w:p>
          <w:p w14:paraId="1C22FF94" w14:textId="77777777" w:rsidR="00641B79" w:rsidRPr="0001046C" w:rsidRDefault="00000000">
            <w:pPr>
              <w:rPr>
                <w:rFonts w:ascii="Arial" w:hAnsi="Arial" w:cs="Arial"/>
                <w:sz w:val="20"/>
                <w:szCs w:val="20"/>
              </w:rPr>
            </w:pPr>
            <w:r w:rsidRPr="0001046C">
              <w:rPr>
                <w:rFonts w:ascii="Arial" w:eastAsia="SimSun" w:hAnsi="Arial" w:cs="Arial"/>
                <w:sz w:val="20"/>
                <w:szCs w:val="20"/>
              </w:rPr>
              <w:t>Although additional ROC analyses for imaging modalities were considered, the primary objective of the study was to evaluate the prognostic utility of the Karaman Score rather than to compare imaging performance. This has been clarified in the revised manuscript.</w:t>
            </w:r>
          </w:p>
          <w:p w14:paraId="4664592E" w14:textId="77777777" w:rsidR="00641B79" w:rsidRPr="0001046C" w:rsidRDefault="00641B79">
            <w:pPr>
              <w:rPr>
                <w:rFonts w:ascii="Arial" w:hAnsi="Arial" w:cs="Arial"/>
                <w:sz w:val="20"/>
                <w:szCs w:val="20"/>
              </w:rPr>
            </w:pPr>
          </w:p>
          <w:p w14:paraId="254C7504" w14:textId="77777777" w:rsidR="00641B79" w:rsidRPr="0001046C" w:rsidRDefault="00641B79">
            <w:pPr>
              <w:rPr>
                <w:rFonts w:ascii="Arial" w:hAnsi="Arial" w:cs="Arial"/>
                <w:sz w:val="20"/>
                <w:szCs w:val="20"/>
              </w:rPr>
            </w:pPr>
          </w:p>
        </w:tc>
      </w:tr>
    </w:tbl>
    <w:p w14:paraId="5307A69D" w14:textId="77777777" w:rsidR="00641B79" w:rsidRPr="0001046C" w:rsidRDefault="00641B79">
      <w:pPr>
        <w:jc w:val="both"/>
        <w:rPr>
          <w:rFonts w:ascii="Arial" w:hAnsi="Arial" w:cs="Arial"/>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641B79" w:rsidRPr="0001046C" w14:paraId="051389E1" w14:textId="77777777">
        <w:tc>
          <w:tcPr>
            <w:tcW w:w="5000" w:type="pct"/>
            <w:gridSpan w:val="3"/>
            <w:tcBorders>
              <w:top w:val="nil"/>
              <w:left w:val="nil"/>
              <w:right w:val="nil"/>
            </w:tcBorders>
            <w:shd w:val="clear" w:color="auto" w:fill="EBFFFF"/>
            <w:noWrap/>
            <w:tcMar>
              <w:top w:w="0" w:type="dxa"/>
              <w:left w:w="108" w:type="dxa"/>
              <w:bottom w:w="0" w:type="dxa"/>
              <w:right w:w="108" w:type="dxa"/>
            </w:tcMar>
            <w:vAlign w:val="center"/>
          </w:tcPr>
          <w:p w14:paraId="678FAF79" w14:textId="77777777" w:rsidR="00641B79" w:rsidRPr="0001046C" w:rsidRDefault="00000000">
            <w:pPr>
              <w:rPr>
                <w:rFonts w:ascii="Arial" w:eastAsia="Arial Unicode MS" w:hAnsi="Arial" w:cs="Arial"/>
                <w:b/>
                <w:sz w:val="20"/>
                <w:szCs w:val="20"/>
                <w:u w:val="single"/>
              </w:rPr>
            </w:pPr>
            <w:bookmarkStart w:id="2" w:name="_Hlk156057883"/>
            <w:bookmarkStart w:id="3" w:name="_Hlk156057704"/>
            <w:r w:rsidRPr="0001046C">
              <w:rPr>
                <w:rFonts w:ascii="Arial" w:eastAsia="Arial Unicode MS" w:hAnsi="Arial" w:cs="Arial"/>
                <w:b/>
                <w:sz w:val="20"/>
                <w:szCs w:val="20"/>
                <w:highlight w:val="yellow"/>
                <w:u w:val="single"/>
              </w:rPr>
              <w:t>PART  2:</w:t>
            </w:r>
            <w:r w:rsidRPr="0001046C">
              <w:rPr>
                <w:rFonts w:ascii="Arial" w:eastAsia="Arial Unicode MS" w:hAnsi="Arial" w:cs="Arial"/>
                <w:b/>
                <w:sz w:val="20"/>
                <w:szCs w:val="20"/>
                <w:u w:val="single"/>
              </w:rPr>
              <w:t xml:space="preserve"> </w:t>
            </w:r>
          </w:p>
          <w:p w14:paraId="0E4B9804" w14:textId="77777777" w:rsidR="00641B79" w:rsidRPr="0001046C" w:rsidRDefault="00641B79">
            <w:pPr>
              <w:rPr>
                <w:rFonts w:ascii="Arial" w:eastAsia="Arial Unicode MS" w:hAnsi="Arial" w:cs="Arial"/>
                <w:b/>
                <w:sz w:val="20"/>
                <w:szCs w:val="20"/>
                <w:u w:val="single"/>
              </w:rPr>
            </w:pPr>
          </w:p>
        </w:tc>
      </w:tr>
      <w:tr w:rsidR="00641B79" w:rsidRPr="0001046C" w14:paraId="5833CCE8" w14:textId="77777777">
        <w:tc>
          <w:tcPr>
            <w:tcW w:w="1615" w:type="pct"/>
            <w:shd w:val="clear" w:color="auto" w:fill="EBFFFF"/>
            <w:noWrap/>
            <w:tcMar>
              <w:top w:w="0" w:type="dxa"/>
              <w:left w:w="108" w:type="dxa"/>
              <w:bottom w:w="0" w:type="dxa"/>
              <w:right w:w="108" w:type="dxa"/>
            </w:tcMar>
            <w:vAlign w:val="center"/>
          </w:tcPr>
          <w:p w14:paraId="599D2799" w14:textId="77777777" w:rsidR="00641B79" w:rsidRPr="0001046C" w:rsidRDefault="00641B79">
            <w:pPr>
              <w:rPr>
                <w:rFonts w:ascii="Arial" w:eastAsia="Arial Unicode MS" w:hAnsi="Arial" w:cs="Arial"/>
                <w:sz w:val="20"/>
                <w:szCs w:val="20"/>
              </w:rPr>
            </w:pPr>
          </w:p>
        </w:tc>
        <w:tc>
          <w:tcPr>
            <w:tcW w:w="1694" w:type="pct"/>
            <w:shd w:val="clear" w:color="auto" w:fill="EBFFFF"/>
            <w:tcMar>
              <w:top w:w="0" w:type="dxa"/>
              <w:left w:w="108" w:type="dxa"/>
              <w:bottom w:w="0" w:type="dxa"/>
              <w:right w:w="108" w:type="dxa"/>
            </w:tcMar>
          </w:tcPr>
          <w:p w14:paraId="7D04EE85" w14:textId="77777777" w:rsidR="00641B79" w:rsidRPr="0001046C" w:rsidRDefault="00000000">
            <w:pPr>
              <w:keepNext/>
              <w:outlineLvl w:val="1"/>
              <w:rPr>
                <w:rFonts w:ascii="Arial" w:eastAsia="MS Mincho" w:hAnsi="Arial" w:cs="Arial"/>
                <w:b/>
                <w:bCs/>
                <w:sz w:val="20"/>
                <w:szCs w:val="20"/>
              </w:rPr>
            </w:pPr>
            <w:r w:rsidRPr="0001046C">
              <w:rPr>
                <w:rFonts w:ascii="Arial" w:eastAsia="MS Mincho" w:hAnsi="Arial" w:cs="Arial"/>
                <w:b/>
                <w:bCs/>
                <w:sz w:val="20"/>
                <w:szCs w:val="20"/>
              </w:rPr>
              <w:t>Reviewer’s comment</w:t>
            </w:r>
          </w:p>
        </w:tc>
        <w:tc>
          <w:tcPr>
            <w:tcW w:w="1691" w:type="pct"/>
            <w:shd w:val="clear" w:color="auto" w:fill="EBFFFF"/>
          </w:tcPr>
          <w:p w14:paraId="413F71A2" w14:textId="77777777" w:rsidR="00641B79" w:rsidRPr="0001046C" w:rsidRDefault="00000000">
            <w:pPr>
              <w:spacing w:after="160" w:line="252" w:lineRule="auto"/>
              <w:rPr>
                <w:rFonts w:ascii="Arial" w:eastAsia="Calibri" w:hAnsi="Arial" w:cs="Arial"/>
                <w:kern w:val="2"/>
                <w:sz w:val="20"/>
                <w:szCs w:val="20"/>
                <w:lang w:val="en-IN"/>
              </w:rPr>
            </w:pPr>
            <w:r w:rsidRPr="0001046C">
              <w:rPr>
                <w:rFonts w:ascii="Arial" w:eastAsia="Calibri" w:hAnsi="Arial" w:cs="Arial"/>
                <w:b/>
                <w:kern w:val="2"/>
                <w:sz w:val="20"/>
                <w:szCs w:val="20"/>
                <w:lang w:val="en-IN"/>
              </w:rPr>
              <w:t>Author’s Feedback</w:t>
            </w:r>
            <w:r w:rsidRPr="0001046C">
              <w:rPr>
                <w:rFonts w:ascii="Arial" w:eastAsia="Calibri" w:hAnsi="Arial" w:cs="Arial"/>
                <w:kern w:val="2"/>
                <w:sz w:val="20"/>
                <w:szCs w:val="20"/>
                <w:lang w:val="en-IN"/>
              </w:rPr>
              <w:t xml:space="preserve"> (It is mandatory that authors should write his/her feedback here)</w:t>
            </w:r>
          </w:p>
          <w:p w14:paraId="39F71D82" w14:textId="77777777" w:rsidR="00641B79" w:rsidRPr="0001046C" w:rsidRDefault="00641B79">
            <w:pPr>
              <w:keepNext/>
              <w:outlineLvl w:val="1"/>
              <w:rPr>
                <w:rFonts w:ascii="Arial" w:eastAsia="MS Mincho" w:hAnsi="Arial" w:cs="Arial"/>
                <w:bCs/>
                <w:sz w:val="20"/>
                <w:szCs w:val="20"/>
              </w:rPr>
            </w:pPr>
          </w:p>
        </w:tc>
      </w:tr>
      <w:tr w:rsidR="00641B79" w:rsidRPr="0001046C" w14:paraId="68B6F10C" w14:textId="77777777">
        <w:trPr>
          <w:trHeight w:val="890"/>
        </w:trPr>
        <w:tc>
          <w:tcPr>
            <w:tcW w:w="1615" w:type="pct"/>
            <w:shd w:val="clear" w:color="auto" w:fill="EBFFFF"/>
            <w:noWrap/>
            <w:tcMar>
              <w:top w:w="0" w:type="dxa"/>
              <w:left w:w="108" w:type="dxa"/>
              <w:bottom w:w="0" w:type="dxa"/>
              <w:right w:w="108" w:type="dxa"/>
            </w:tcMar>
            <w:vAlign w:val="center"/>
          </w:tcPr>
          <w:p w14:paraId="5648C176" w14:textId="77777777" w:rsidR="00641B79" w:rsidRPr="0001046C" w:rsidRDefault="00000000">
            <w:pPr>
              <w:rPr>
                <w:rFonts w:ascii="Arial" w:eastAsia="Arial Unicode MS" w:hAnsi="Arial" w:cs="Arial"/>
                <w:b/>
                <w:sz w:val="20"/>
                <w:szCs w:val="20"/>
              </w:rPr>
            </w:pPr>
            <w:r w:rsidRPr="0001046C">
              <w:rPr>
                <w:rFonts w:ascii="Arial" w:eastAsia="Arial Unicode MS" w:hAnsi="Arial" w:cs="Arial"/>
                <w:b/>
                <w:sz w:val="20"/>
                <w:szCs w:val="20"/>
              </w:rPr>
              <w:t xml:space="preserve">Are there ethical issues in this manuscript? </w:t>
            </w:r>
          </w:p>
          <w:p w14:paraId="4032BC43" w14:textId="77777777" w:rsidR="00641B79" w:rsidRPr="0001046C" w:rsidRDefault="00641B79">
            <w:pPr>
              <w:rPr>
                <w:rFonts w:ascii="Arial" w:eastAsia="Arial Unicode MS" w:hAnsi="Arial" w:cs="Arial"/>
                <w:sz w:val="20"/>
                <w:szCs w:val="20"/>
              </w:rPr>
            </w:pPr>
          </w:p>
        </w:tc>
        <w:tc>
          <w:tcPr>
            <w:tcW w:w="1694" w:type="pct"/>
            <w:shd w:val="clear" w:color="auto" w:fill="EBFFFF"/>
            <w:tcMar>
              <w:top w:w="0" w:type="dxa"/>
              <w:left w:w="108" w:type="dxa"/>
              <w:bottom w:w="0" w:type="dxa"/>
              <w:right w:w="108" w:type="dxa"/>
            </w:tcMar>
            <w:vAlign w:val="center"/>
          </w:tcPr>
          <w:p w14:paraId="756D1B7F" w14:textId="77777777" w:rsidR="00641B79" w:rsidRPr="0001046C" w:rsidRDefault="00000000">
            <w:pPr>
              <w:rPr>
                <w:rFonts w:ascii="Arial" w:eastAsia="Arial Unicode MS" w:hAnsi="Arial" w:cs="Arial"/>
                <w:i/>
                <w:iCs/>
                <w:sz w:val="20"/>
                <w:szCs w:val="20"/>
                <w:u w:val="single"/>
              </w:rPr>
            </w:pPr>
            <w:r w:rsidRPr="0001046C">
              <w:rPr>
                <w:rFonts w:ascii="Arial" w:eastAsia="Arial Unicode MS" w:hAnsi="Arial" w:cs="Arial"/>
                <w:i/>
                <w:iCs/>
                <w:sz w:val="20"/>
                <w:szCs w:val="20"/>
                <w:u w:val="single"/>
              </w:rPr>
              <w:t>(If yes, Kindly please write down the ethical issues here in details)</w:t>
            </w:r>
          </w:p>
          <w:p w14:paraId="75C4CA13" w14:textId="77777777" w:rsidR="00641B79" w:rsidRPr="0001046C" w:rsidRDefault="00641B79">
            <w:pPr>
              <w:rPr>
                <w:rFonts w:ascii="Arial" w:eastAsia="Arial Unicode MS" w:hAnsi="Arial" w:cs="Arial"/>
                <w:sz w:val="20"/>
                <w:szCs w:val="20"/>
              </w:rPr>
            </w:pPr>
          </w:p>
          <w:p w14:paraId="19892D52" w14:textId="77777777" w:rsidR="00641B79" w:rsidRPr="0001046C" w:rsidRDefault="00641B79">
            <w:pPr>
              <w:rPr>
                <w:rFonts w:ascii="Arial" w:eastAsia="Arial Unicode MS" w:hAnsi="Arial" w:cs="Arial"/>
                <w:sz w:val="20"/>
                <w:szCs w:val="20"/>
              </w:rPr>
            </w:pPr>
          </w:p>
        </w:tc>
        <w:tc>
          <w:tcPr>
            <w:tcW w:w="1691" w:type="pct"/>
            <w:shd w:val="clear" w:color="auto" w:fill="EBFFFF"/>
            <w:vAlign w:val="center"/>
          </w:tcPr>
          <w:p w14:paraId="3E9C645A" w14:textId="77777777" w:rsidR="00641B79" w:rsidRPr="0001046C" w:rsidRDefault="00641B79">
            <w:pPr>
              <w:rPr>
                <w:rFonts w:ascii="Arial" w:eastAsia="Arial Unicode MS" w:hAnsi="Arial" w:cs="Arial"/>
                <w:sz w:val="20"/>
                <w:szCs w:val="20"/>
              </w:rPr>
            </w:pPr>
          </w:p>
          <w:p w14:paraId="10C2A811" w14:textId="77777777" w:rsidR="00641B79" w:rsidRPr="0001046C" w:rsidRDefault="00641B79">
            <w:pPr>
              <w:rPr>
                <w:rFonts w:ascii="Arial" w:eastAsia="Arial Unicode MS" w:hAnsi="Arial" w:cs="Arial"/>
                <w:sz w:val="20"/>
                <w:szCs w:val="20"/>
              </w:rPr>
            </w:pPr>
          </w:p>
          <w:p w14:paraId="16B63FB6" w14:textId="77777777" w:rsidR="00641B79" w:rsidRPr="0001046C" w:rsidRDefault="00641B79">
            <w:pPr>
              <w:rPr>
                <w:rFonts w:ascii="Arial" w:eastAsia="Arial Unicode MS" w:hAnsi="Arial" w:cs="Arial"/>
                <w:sz w:val="20"/>
                <w:szCs w:val="20"/>
              </w:rPr>
            </w:pPr>
          </w:p>
        </w:tc>
      </w:tr>
      <w:bookmarkEnd w:id="2"/>
    </w:tbl>
    <w:p w14:paraId="4D4A4196" w14:textId="77777777" w:rsidR="00641B79" w:rsidRPr="0001046C" w:rsidRDefault="00641B79">
      <w:pPr>
        <w:rPr>
          <w:rFonts w:ascii="Arial" w:hAnsi="Arial" w:cs="Arial"/>
        </w:rPr>
      </w:pPr>
    </w:p>
    <w:p w14:paraId="34C2E45F" w14:textId="77777777" w:rsidR="00641B79" w:rsidRPr="0001046C" w:rsidRDefault="00641B79">
      <w:pPr>
        <w:rPr>
          <w:rFonts w:ascii="Arial" w:hAnsi="Arial" w:cs="Arial"/>
        </w:rPr>
      </w:pPr>
    </w:p>
    <w:p w14:paraId="33BFD1ED" w14:textId="77777777" w:rsidR="00641B79" w:rsidRPr="0001046C" w:rsidRDefault="00641B79">
      <w:pPr>
        <w:rPr>
          <w:rFonts w:ascii="Arial" w:hAnsi="Arial" w:cs="Arial"/>
          <w:bCs/>
          <w:u w:val="single"/>
        </w:rPr>
      </w:pPr>
    </w:p>
    <w:bookmarkEnd w:id="3"/>
    <w:p w14:paraId="60E53A87" w14:textId="77777777" w:rsidR="00641B79" w:rsidRPr="0001046C" w:rsidRDefault="00641B79">
      <w:pPr>
        <w:rPr>
          <w:rFonts w:ascii="Arial" w:hAnsi="Arial" w:cs="Arial"/>
        </w:rPr>
      </w:pPr>
    </w:p>
    <w:p w14:paraId="5503272E" w14:textId="77777777" w:rsidR="00641B79" w:rsidRPr="0001046C" w:rsidRDefault="00641B79">
      <w:pPr>
        <w:jc w:val="both"/>
        <w:rPr>
          <w:rFonts w:ascii="Arial" w:eastAsia="Arial" w:hAnsi="Arial" w:cs="Arial"/>
          <w:color w:val="000000"/>
          <w:sz w:val="20"/>
          <w:szCs w:val="20"/>
        </w:rPr>
      </w:pPr>
    </w:p>
    <w:sectPr w:rsidR="00641B79" w:rsidRPr="0001046C">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44CACD" w14:textId="77777777" w:rsidR="00AD7048" w:rsidRDefault="00AD7048">
      <w:r>
        <w:separator/>
      </w:r>
    </w:p>
  </w:endnote>
  <w:endnote w:type="continuationSeparator" w:id="0">
    <w:p w14:paraId="50078168" w14:textId="77777777" w:rsidR="00AD7048" w:rsidRDefault="00AD70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Neue">
    <w:altName w:val="Times New Roman"/>
    <w:charset w:val="00"/>
    <w:family w:val="auto"/>
    <w:pitch w:val="default"/>
    <w:embedRegular r:id="rId1" w:fontKey="{83739BF7-202F-4A45-814B-8AB64DD53802}"/>
    <w:embedBold r:id="rId2" w:fontKey="{0C95A174-2144-466F-BE52-970ECDBBCE3D}"/>
  </w:font>
  <w:font w:name="Arimo">
    <w:altName w:val="Segoe Print"/>
    <w:charset w:val="00"/>
    <w:family w:val="auto"/>
    <w:pitch w:val="default"/>
    <w:embedBold r:id="rId3" w:fontKey="{32164017-3660-4E56-8359-767F141F975A}"/>
  </w:font>
  <w:font w:name="Georgia">
    <w:panose1 w:val="02040502050405020303"/>
    <w:charset w:val="00"/>
    <w:family w:val="roman"/>
    <w:pitch w:val="variable"/>
    <w:sig w:usb0="00000287" w:usb1="00000000" w:usb2="00000000" w:usb3="00000000" w:csb0="0000009F" w:csb1="00000000"/>
    <w:embedItalic r:id="rId4" w:fontKey="{FE5490F3-F352-4C40-ADC7-51590B2D921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257DA094-BBF6-45EB-A5B1-D7D6FB7560E7}"/>
    <w:embedBold r:id="rId6" w:fontKey="{46EC5495-A57C-4A6D-80A9-4371C39830B4}"/>
  </w:font>
  <w:font w:name="Cambria">
    <w:panose1 w:val="02040503050406030204"/>
    <w:charset w:val="00"/>
    <w:family w:val="roman"/>
    <w:pitch w:val="variable"/>
    <w:sig w:usb0="E00006FF" w:usb1="420024FF" w:usb2="02000000" w:usb3="00000000" w:csb0="0000019F" w:csb1="00000000"/>
    <w:embedRegular r:id="rId7" w:fontKey="{98D806C4-E5E3-4FA8-BB9D-8AA86B6DBCD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5471DD" w14:textId="77777777" w:rsidR="00641B79" w:rsidRDefault="00000000">
    <w:pP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392764" w14:textId="77777777" w:rsidR="00AD7048" w:rsidRDefault="00AD7048">
      <w:r>
        <w:separator/>
      </w:r>
    </w:p>
  </w:footnote>
  <w:footnote w:type="continuationSeparator" w:id="0">
    <w:p w14:paraId="4B097E0A" w14:textId="77777777" w:rsidR="00AD7048" w:rsidRDefault="00AD70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3D47B" w14:textId="77777777" w:rsidR="00641B79" w:rsidRDefault="00641B79">
    <w:pPr>
      <w:spacing w:after="280"/>
      <w:rPr>
        <w:rFonts w:ascii="Arial" w:eastAsia="Arial" w:hAnsi="Arial" w:cs="Arial"/>
        <w:color w:val="003399"/>
        <w:u w:val="single"/>
      </w:rPr>
    </w:pPr>
  </w:p>
  <w:p w14:paraId="735B4314" w14:textId="77777777" w:rsidR="00641B79" w:rsidRDefault="00000000">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embedTrueTypeFonts/>
  <w:proofState w:spelling="clean"/>
  <w:defaultTabStop w:val="720"/>
  <w:hyphenationZone w:val="425"/>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4074"/>
    <w:rsid w:val="0001031D"/>
    <w:rsid w:val="0001046C"/>
    <w:rsid w:val="000149FA"/>
    <w:rsid w:val="000B7BFE"/>
    <w:rsid w:val="001815C2"/>
    <w:rsid w:val="00300960"/>
    <w:rsid w:val="00474074"/>
    <w:rsid w:val="00496C9A"/>
    <w:rsid w:val="00554F04"/>
    <w:rsid w:val="00641B79"/>
    <w:rsid w:val="007F28C1"/>
    <w:rsid w:val="00AD7048"/>
    <w:rsid w:val="00B25627"/>
    <w:rsid w:val="00B52C7D"/>
    <w:rsid w:val="00EF3817"/>
    <w:rsid w:val="00F13547"/>
    <w:rsid w:val="775C6167"/>
  </w:rsids>
  <m:mathPr>
    <m:mathFont m:val="Cambria Math"/>
    <m:brkBin m:val="before"/>
    <m:brkBinSub m:val="--"/>
    <m:smallFrac m:val="0"/>
    <m:dispDef/>
    <m:lMargin m:val="0"/>
    <m:rMargin m:val="0"/>
    <m:defJc m:val="centerGroup"/>
    <m:wrapIndent m:val="1440"/>
    <m:intLim m:val="subSup"/>
    <m:naryLim m:val="undOvr"/>
  </m:mathPr>
  <w:themeFontLang w:val="en-I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A00729"/>
  <w15:docId w15:val="{E08261BA-B694-4486-AEE4-01EE392685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sz w:val="24"/>
      <w:szCs w:val="24"/>
      <w:lang w:val="en-GB" w:eastAsia="en-IN"/>
    </w:rPr>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qFormat/>
    <w:rPr>
      <w:color w:val="0000FF" w:themeColor="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0">
    <w:name w:val="TableNormal"/>
    <w:qFormat/>
    <w:tblPr>
      <w:tblCellMar>
        <w:top w:w="100" w:type="dxa"/>
        <w:left w:w="100" w:type="dxa"/>
        <w:bottom w:w="100" w:type="dxa"/>
        <w:right w:w="100" w:type="dxa"/>
      </w:tblCellMar>
    </w:tblPr>
  </w:style>
  <w:style w:type="table" w:customStyle="1" w:styleId="Style12">
    <w:name w:val="_Style 12"/>
    <w:basedOn w:val="TableNormal0"/>
    <w:tblPr>
      <w:tblCellMar>
        <w:top w:w="0" w:type="dxa"/>
        <w:left w:w="0" w:type="dxa"/>
        <w:bottom w:w="0" w:type="dxa"/>
        <w:right w:w="0" w:type="dxa"/>
      </w:tblCellMar>
    </w:tblPr>
  </w:style>
  <w:style w:type="table" w:customStyle="1" w:styleId="Style13">
    <w:name w:val="_Style 13"/>
    <w:basedOn w:val="TableNormal0"/>
    <w:tblPr>
      <w:tblCellMar>
        <w:top w:w="0" w:type="dxa"/>
        <w:left w:w="108" w:type="dxa"/>
        <w:bottom w:w="0" w:type="dxa"/>
        <w:right w:w="108" w:type="dxa"/>
      </w:tblCellMar>
    </w:tblPr>
  </w:style>
  <w:style w:type="table" w:customStyle="1" w:styleId="Style14">
    <w:name w:val="_Style 14"/>
    <w:basedOn w:val="TableNormal0"/>
    <w:qFormat/>
    <w:tblPr>
      <w:tblCellMar>
        <w:top w:w="0" w:type="dxa"/>
        <w:left w:w="0" w:type="dxa"/>
        <w:bottom w:w="0" w:type="dxa"/>
        <w:right w:w="0" w:type="dxa"/>
      </w:tblCellMar>
    </w:tblPr>
  </w:style>
  <w:style w:type="table" w:customStyle="1" w:styleId="Style15">
    <w:name w:val="_Style 15"/>
    <w:basedOn w:val="TableNormal0"/>
    <w:tblPr>
      <w:tblCellMar>
        <w:top w:w="0" w:type="dxa"/>
        <w:left w:w="0" w:type="dxa"/>
        <w:bottom w:w="0" w:type="dxa"/>
        <w:right w:w="0" w:type="dxa"/>
      </w:tblCellMar>
    </w:tblPr>
  </w:style>
  <w:style w:type="table" w:customStyle="1" w:styleId="Style16">
    <w:name w:val="_Style 16"/>
    <w:basedOn w:val="TableNormal0"/>
    <w:qFormat/>
    <w:tblPr>
      <w:tblCellMar>
        <w:top w:w="0" w:type="dxa"/>
        <w:left w:w="0" w:type="dxa"/>
        <w:bottom w:w="0" w:type="dxa"/>
        <w:right w:w="0" w:type="dxa"/>
      </w:tblCellMar>
    </w:tblPr>
  </w:style>
  <w:style w:type="table" w:customStyle="1" w:styleId="Style17">
    <w:name w:val="_Style 17"/>
    <w:basedOn w:val="TableNormal0"/>
    <w:tblPr>
      <w:tblCellMar>
        <w:top w:w="0" w:type="dxa"/>
        <w:left w:w="0" w:type="dxa"/>
        <w:bottom w:w="0" w:type="dxa"/>
        <w:right w:w="0" w:type="dxa"/>
      </w:tblCellMar>
    </w:tblPr>
  </w:style>
  <w:style w:type="table" w:customStyle="1" w:styleId="Style18">
    <w:name w:val="_Style 18"/>
    <w:basedOn w:val="TableNormal0"/>
    <w:tblPr>
      <w:tblCellMar>
        <w:top w:w="0" w:type="dxa"/>
        <w:left w:w="108" w:type="dxa"/>
        <w:bottom w:w="0" w:type="dxa"/>
        <w:right w:w="108" w:type="dxa"/>
      </w:tblCellMar>
    </w:tblPr>
  </w:style>
  <w:style w:type="table" w:customStyle="1" w:styleId="Style20">
    <w:name w:val="_Style 20"/>
    <w:basedOn w:val="TableNormal0"/>
    <w:qFormat/>
    <w:tblPr>
      <w:tblCellMar>
        <w:top w:w="0" w:type="dxa"/>
        <w:left w:w="0" w:type="dxa"/>
        <w:bottom w:w="0" w:type="dxa"/>
        <w:right w:w="0" w:type="dxa"/>
      </w:tblCellMar>
    </w:tblPr>
  </w:style>
  <w:style w:type="table" w:customStyle="1" w:styleId="Style21">
    <w:name w:val="_Style 21"/>
    <w:basedOn w:val="TableNormal0"/>
    <w:tblPr>
      <w:tblCellMar>
        <w:top w:w="0" w:type="dxa"/>
        <w:left w:w="108" w:type="dxa"/>
        <w:bottom w:w="0" w:type="dxa"/>
        <w:right w:w="108" w:type="dxa"/>
      </w:tblCellMar>
    </w:tblPr>
  </w:style>
  <w:style w:type="table" w:customStyle="1" w:styleId="Style22">
    <w:name w:val="_Style 22"/>
    <w:basedOn w:val="TableNormal0"/>
    <w:tblPr>
      <w:tblCellMar>
        <w:top w:w="0" w:type="dxa"/>
        <w:left w:w="0" w:type="dxa"/>
        <w:bottom w:w="0" w:type="dxa"/>
        <w:right w:w="0" w:type="dxa"/>
      </w:tblCellMar>
    </w:tblPr>
  </w:style>
  <w:style w:type="table" w:customStyle="1" w:styleId="Style23">
    <w:name w:val="_Style 23"/>
    <w:basedOn w:val="TableNormal0"/>
    <w:tblPr>
      <w:tblCellMar>
        <w:top w:w="0" w:type="dxa"/>
        <w:left w:w="0" w:type="dxa"/>
        <w:bottom w:w="0" w:type="dxa"/>
        <w:right w:w="0" w:type="dxa"/>
      </w:tblCellMar>
    </w:tblPr>
  </w:style>
  <w:style w:type="table" w:customStyle="1" w:styleId="Style24">
    <w:name w:val="_Style 24"/>
    <w:basedOn w:val="TableNormal0"/>
    <w:qFormat/>
    <w:tblPr>
      <w:tblCellMar>
        <w:top w:w="0" w:type="dxa"/>
        <w:left w:w="0" w:type="dxa"/>
        <w:bottom w:w="0" w:type="dxa"/>
        <w:right w:w="0" w:type="dxa"/>
      </w:tblCellMar>
    </w:tblPr>
  </w:style>
  <w:style w:type="table" w:customStyle="1" w:styleId="Style25">
    <w:name w:val="_Style 25"/>
    <w:basedOn w:val="TableNormal0"/>
    <w:tblPr>
      <w:tblCellMar>
        <w:top w:w="0" w:type="dxa"/>
        <w:left w:w="0" w:type="dxa"/>
        <w:bottom w:w="0" w:type="dxa"/>
        <w:right w:w="0" w:type="dxa"/>
      </w:tblCellMar>
    </w:tblPr>
  </w:style>
  <w:style w:type="table" w:customStyle="1" w:styleId="Style26">
    <w:name w:val="_Style 26"/>
    <w:basedOn w:val="TableNormal0"/>
    <w:qFormat/>
    <w:tblPr>
      <w:tblCellMar>
        <w:top w:w="0" w:type="dxa"/>
        <w:left w:w="108" w:type="dxa"/>
        <w:bottom w:w="0" w:type="dxa"/>
        <w:right w:w="108" w:type="dxa"/>
      </w:tblCellMar>
    </w:tblPr>
  </w:style>
  <w:style w:type="character" w:customStyle="1" w:styleId="UnresolvedMention1">
    <w:name w:val="Unresolved Mention1"/>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rs.com/index.php/AJR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4lrVrbFXPkjMBGuzjx/pX1v2CsQ==">CgMxLjAyDmgudzRxbGp2ZXplejhiMg5oLjEyYXF2a3VnczlrdjgAciExYzBUcXpNeW4xQnhOOXlJTERVSUl0TnBldlI2VjRQQkw=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3</Pages>
  <Words>1371</Words>
  <Characters>7820</Characters>
  <Application>Microsoft Office Word</Application>
  <DocSecurity>0</DocSecurity>
  <Lines>65</Lines>
  <Paragraphs>18</Paragraphs>
  <ScaleCrop>false</ScaleCrop>
  <Company/>
  <LinksUpToDate>false</LinksUpToDate>
  <CharactersWithSpaces>9173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ahmet</dc:creator>
  <cp:lastModifiedBy>Editor-90</cp:lastModifiedBy>
  <cp:revision>5</cp:revision>
  <dcterms:created xsi:type="dcterms:W3CDTF">2026-01-19T07:49:00Z</dcterms:created>
  <dcterms:modified xsi:type="dcterms:W3CDTF">2026-01-27T09:35:00Z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1055-12.2.0.22549</vt:lpwstr>
  </property>
  <property fmtid="{D5CDD505-2E9C-101B-9397-08002B2CF9AE}" pid="3" name="ICV">
    <vt:lpwstr>16A50B4593D34794BE6C9E434BABBF2A_12</vt:lpwstr>
  </property>
</Properties>
</file>